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и тарифов на услуги,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выполняемые Фельдъегерской службой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внутренних дел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оказания услуг, выполняемых</w:t>
      </w:r>
      <w:r>
        <w:rPr>
          <w:rFonts w:ascii="Arial" w:cs="Arial" w:eastAsia="Arial" w:hAnsi="Arial"/>
          <w:sz w:val="24"/>
          <w:szCs w:val="24"/>
        </w:rPr>
        <w:t xml:space="preserve">Фельдъегерской службой Министерства внутренних дел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обеспечения финансово-экономической обоснованности, в соответствии со статьями </w:t>
      </w:r>
      <w:hyperlink w:history="1" r:id="rIdcq0di0krjpxnsazwkj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b7f-5-ky7wwfvi8-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нормы и тарифы на услуги, выполняемые Фельдъегерской службой Министерства внутренних дел Кыргызской Республики, согласно </w:t>
      </w:r>
      <w:hyperlink w:history="1" r:id="rIdtr7-beu3oga1uoup75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muxe87s6andboftxik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 и тарифов на платные услуги, выполняемые службами Государственной комиссии при Правительстве Кыргызской Республики по архитектуре и строительству и Государственной фельдъегерской службой Кыргызской Республики» от 22 июня 1999 года № 337;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u_nzssr2dkek5agi3r6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норм и тарифов на платные услуги, выполняемые службами Государственной комиссии при Правительстве Кыргызской Республики по архитектуре и строительству и Государственной фельдъегерской службой Кыргызской Республики» от 22 июня 1999 года № 337» от 14 июля 2004 года № 532.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И ТАРИФЫ
 на услуги, выполняемые Фельдъегерской службой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7"/>
        <w:gridCol w:w="1027"/>
        <w:gridCol w:w="1041"/>
        <w:gridCol w:w="1041"/>
        <w:gridCol w:w="1041"/>
      </w:tblGrid>
      <w:tr>
        <w:tc>
          <w:tcPr>
            <w:tcW w:type="dxa" w:w="60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1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1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Внутри Кыргызской Республики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пределы Кыргызской Республики в страны СНГ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корреспонденции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За доставку одного отправления (пакет, пачка):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бюджетных организаций;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отправление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некоммерческих и коммерческих организаций.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отправление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 перевозку единицы грузового оправления взимается плата согласно тарифам, установленным органами гражданской авиации, ж/д транспорта на перевозку багажа, в размере 2% от стоимости (тарифа) авиабилета, ж/д билета за каждый полный и неполный килограмм, отправления с промежуточным весом округляются в большую сторону.</w:t>
            </w:r>
          </w:p>
        </w:tc>
        <w:tc>
          <w:tcPr>
            <w:tcW w:type="dxa" w:w="1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 доставку корреспонденции, требующей по просьбе отправителя срочной доставки нарочным порядком, взимается плата в размере фактических затрат за доставку отправлений. В фактические затраты на доставку корреспонденции нарочным способом включаются транспортные расходы, непосредственно связанные с доставкой отправлений.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 дополнительный вызов сотрудников фельдъегерской службы для приема пакетов и посылок (пачек) в помещении отправителя взимается дополнительная плата в размере 40 сомов, а также 10 сомов за каждый км пробега автомашины от фельдъегерской службы до отправителя и обратно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f0ty-os7wiw4btp3w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dalil.kg/document/230043058</w:t>
      </w:r>
    </w:hyperlink>
  </w:p>
  <w:p>
    <w:pPr>
      <w:spacing w:after="0" w:before="40"/>
      <w:jc w:val="center"/>
    </w:pPr>
    <w:hyperlink w:history="1" r:id="rIda9h7xxmzh0ywwb2a7i0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0di0krjpxnsazwkj1va" Type="http://schemas.openxmlformats.org/officeDocument/2006/relationships/hyperlink" Target="https://dalil.kg/document/112301#st_13" TargetMode="External"/><Relationship Id="rIdtjb7f-5-ky7wwfvi8-h48" Type="http://schemas.openxmlformats.org/officeDocument/2006/relationships/hyperlink" Target="https://dalil.kg/document/112301#st_17" TargetMode="External"/><Relationship Id="rIdtr7-beu3oga1uoup75hh4" Type="http://schemas.openxmlformats.org/officeDocument/2006/relationships/hyperlink" Target="https://dalil.kg/document/230043058#pr" TargetMode="External"/><Relationship Id="rIdmuxe87s6andboftxikpol" Type="http://schemas.openxmlformats.org/officeDocument/2006/relationships/hyperlink" Target="https://dalil.kg/document/35418" TargetMode="External"/><Relationship Id="rIdu_nzssr2dkek5agi3r6r2" Type="http://schemas.openxmlformats.org/officeDocument/2006/relationships/hyperlink" Target="https://dalil.kg/document/55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0ty-os7wiw4btp3wcv" Type="http://schemas.openxmlformats.org/officeDocument/2006/relationships/hyperlink" Target="https://dalil.kg/document/230043058" TargetMode="External"/><Relationship Id="rIda9h7xxmzh0ywwb2a7i0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2026-09-26T16:45:15.284Z</dcterms:created>
  <dcterms:modified xsi:type="dcterms:W3CDTF">2026-09-26T16:45:15.284Z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