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ВЫБРОСОВ ЗАГРЯЗНЯЮЩИХ ВЕЩЕСТВ ПРИ ПРОИЗВОДСТВЕ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Организованные источники.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Количество выбросов веществ (кг/ч) при сжигании топлива в трубчатых печах рассчитывается следующим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Сернистый газ: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расход топлива (кг/ч),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содержание серы в жидком топливе (%),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массовая доля жидкого топлива;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[H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S]</w:t>
      </w:r>
      <w:r>
        <w:rPr>
          <w:rFonts w:ascii="Arial" w:cs="Arial" w:eastAsia="Arial" w:hAnsi="Arial"/>
          <w:sz w:val="24"/>
          <w:szCs w:val="24"/>
        </w:rPr>
        <w:t xml:space="preserve"> – содержание сероводорода в газовом топливе (% по массе).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Оксид углерода и метан: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(2)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Оксиды азота: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(3)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- концентрация оксидов азота в пересчете на NO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объем продуктов сгорания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/ч), который можно ориентировочно определить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 </w:t>
      </w:r>
      <w:r>
        <w:rPr>
          <w:rFonts w:ascii="Arial" w:cs="Arial" w:eastAsia="Arial" w:hAnsi="Arial"/>
          <w:sz w:val="24"/>
          <w:szCs w:val="24"/>
        </w:rPr>
        <w:t xml:space="preserve">= 7,84бВЭ, 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– коэффициент избытка воздуха в уходящих дымовых газах;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 – энергетический эквивалент топлива (табл. 1.).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смеси топлива: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Э</w:t>
      </w: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 и Э</w:t>
      </w:r>
      <w:r>
        <w:rPr>
          <w:rFonts w:ascii="Arial" w:cs="Arial" w:eastAsia="Arial" w:hAnsi="Arial"/>
          <w:sz w:val="24"/>
          <w:szCs w:val="24"/>
        </w:rPr>
        <w:t xml:space="preserve">г </w:t>
      </w:r>
      <w:r>
        <w:rPr>
          <w:rFonts w:ascii="Arial" w:cs="Arial" w:eastAsia="Arial" w:hAnsi="Arial"/>
          <w:sz w:val="24"/>
          <w:szCs w:val="24"/>
        </w:rPr>
        <w:t xml:space="preserve">– энергетический эквивалент соответственно жидкого и газообразного топлива.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Концентрация оксидов азота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 сжигании топлива в печах, оснащенных форсунками типа ФГМ, определяется по формуле: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(6)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 - фактическая средняя теплопроизводительность одной форсунки (МДж/ч),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– расчетная теплопроизводительность одной форсунки (Мдж/ч; принимается по паспорту),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сг</w:t>
      </w:r>
      <w:r>
        <w:rPr>
          <w:rFonts w:ascii="Arial" w:cs="Arial" w:eastAsia="Arial" w:hAnsi="Arial"/>
          <w:sz w:val="24"/>
          <w:szCs w:val="24"/>
        </w:rPr>
        <w:t xml:space="preserve"> – объем сухих продуктов сгорания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число форсунок; отношение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принимается по табл.1.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печей, оснащеных горелками беспламенного горения в формулу (6) вводят коэффициент, равный 0,8. Принимается, что выбросы диоксида азота (NO2) составляет 0,05 от выбросов NOx.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г)Пыль: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(7)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А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содержание золя в топливе (% по массе).</w:t>
      </w:r>
    </w:p>
    <w:p>
      <w:pPr>
        <w:spacing w:after="24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/>
        <w:ind w:firstLine="9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энергетического эквивалента топлива Э и отношений объемом сухих и влажных продуктов сгорания в уходящих дымовых газах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V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сг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/V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г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в зависимости от коэффициента избытка воздуха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б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1"/>
        <w:gridCol w:w="1052"/>
        <w:gridCol w:w="1141"/>
        <w:gridCol w:w="1141"/>
        <w:gridCol w:w="1141"/>
        <w:gridCol w:w="1141"/>
        <w:gridCol w:w="1141"/>
        <w:gridCol w:w="1141"/>
      </w:tblGrid>
      <w:tr>
        <w:tc>
          <w:tcPr>
            <w:tcW w:type="dxa" w:w="22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1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Э</w:t>
            </w:r>
          </w:p>
        </w:tc>
        <w:tc>
          <w:tcPr>
            <w:tcW w:type="dxa" w:w="684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сг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/V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коэффициентах избытка воздуха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2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</w:tr>
      <w:tr>
        <w:tc>
          <w:tcPr>
            <w:tcW w:type="dxa" w:w="2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Газнефтепромы-словый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прямой пере-гонки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водородсо-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держащий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пиролиза, коксования термического и катали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тического крекинга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Мазуты, полугу-дроны, гудрон, экстрат, кре-кинг-остаток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</w:tbl>
    <w:p>
      <w:pPr>
        <w:spacing w:after="24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Объем влажных продуктов сгорания для жидких топлив был получен из расчета 0,5 кг пара на 1 кг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Количество выбросов загрязняющих веществ (кг/ч) газомоторными компрессорами определяется по формулам: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(8)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; (9)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; (10)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расход топлива (кг/ч).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Количество выбросов загрязняющих веществ в несконденсированных газах, сбрасываемых последней ступени пароэжекторного агрегата вакуумсоздавающих систем установок АВТ, определяется исходя из общего количества газойлевых фракций, отводимых с верха вакуумной колонны, следующим образом.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Углеводороды. Расчет количества суммы углеводородов (кг/ч) производится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В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расход сырья в вакуумной колонне (т/ч); з – коэффициент эффективности работы газоочистного устройства (см. приложение 1); q</w:t>
      </w:r>
      <w:r>
        <w:rPr>
          <w:rFonts w:ascii="Arial" w:cs="Arial" w:eastAsia="Arial" w:hAnsi="Arial"/>
          <w:sz w:val="24"/>
          <w:szCs w:val="24"/>
        </w:rPr>
        <w:t xml:space="preserve">гф </w:t>
      </w:r>
      <w:r>
        <w:rPr>
          <w:rFonts w:ascii="Arial" w:cs="Arial" w:eastAsia="Arial" w:hAnsi="Arial"/>
          <w:sz w:val="24"/>
          <w:szCs w:val="24"/>
        </w:rPr>
        <w:t xml:space="preserve">– выход газойлевых фракций (% по массе), который определяется по формуле: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t – температура верха колонны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С); Р – давление верха колонны (гПа); Z – расход водяного пара (% по массе); m – содержание в сырье фракций с температурой кипения до 350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(% по объему).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несконденсированные газы с последней ступени пароэжекторного насоса сбрасываются через конденсатор, расчет производится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(13)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Сероводород. Количество сероводорода (кг/ч) в несконденсированных газах при сбросе как через конденсатор, так и помимо его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– содержание серы в сырье вакуумной колонны (% по массе).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Количество выбросов (кг/ч) при отдуве из емкостей инертного газа или воздуха, насыщенных парами загрязняющих веществ, рассчитывается исходя из общего расхода этих газов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 и концентрации загрязняющих веществ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(15)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нефтяных фракций однокомпонентных систем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давление насыщенных паров продукта при данной температуре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– абсолютное давление в линии отдува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молекулярная масса паров продукта.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веществ, входящих в состав многокомпонентных систем,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давление насыщенного пара компонента при температуре, равной температуре газа в линии отдува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молярная доля компонента в жидкой фазе.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1.5.</w:t>
      </w:r>
      <w:r>
        <w:rPr>
          <w:rFonts w:ascii="Arial" w:cs="Arial" w:eastAsia="Arial" w:hAnsi="Arial"/>
          <w:sz w:val="24"/>
          <w:szCs w:val="24"/>
        </w:rPr>
        <w:t xml:space="preserve">Количество выбросов загрязняющих веществ (кг/ч) при регенерации катализатора установок каталитического крекинга рассчитывается по формулам: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(18)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(19)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(20)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(21)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В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– количество кокса, выгоревшего с поверхности катализатора (кг/ч), которое определяется по формуле: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кратность циркуляции катализатора (т/т сырья);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расход сырья в установке (т/ч);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 содержание кокса на катализаторе до и после регенерации (% по массе).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выбросов газов, образующихся при регенерации катализатора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/ч), равно количеству подаваемого на регенерацию воздуха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/ч), т.е.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(23)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выбросов сернистого газа (кг/ч) рассчитывается по содержанию серы в коксе (</w:t>
      </w:r>
      <w:r>
        <w:rPr>
          <w:rFonts w:ascii="Arial" w:cs="Arial" w:eastAsia="Arial" w:hAnsi="Arial"/>
          <w:sz w:val="24"/>
          <w:szCs w:val="24"/>
        </w:rPr>
        <w:t xml:space="preserve"> % по массе):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(24)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по содержанию серы в сырье установки (</w:t>
      </w:r>
      <w:r>
        <w:rPr>
          <w:rFonts w:ascii="Arial" w:cs="Arial" w:eastAsia="Arial" w:hAnsi="Arial"/>
          <w:sz w:val="24"/>
          <w:szCs w:val="24"/>
        </w:rPr>
        <w:t xml:space="preserve">% по массе):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(25)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Количество выбросов через общеообменную вентиляцию загрязняющих веществ (кг/ч), содержащихся в воздухе производственных помещений,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рз</w:t>
      </w:r>
      <w:r>
        <w:rPr>
          <w:rFonts w:ascii="Arial" w:cs="Arial" w:eastAsia="Arial" w:hAnsi="Arial"/>
          <w:sz w:val="24"/>
          <w:szCs w:val="24"/>
        </w:rPr>
        <w:t xml:space="preserve"> – средняя концентрация загрязняющего вещества в рабочей зоне за отопительный период (мг/м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поправочный коэффициент. Для насосных, оборудованных центробежными насосами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= 1,5; поршневыми насосами 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= 3; для компрессорных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= 2; </w:t>
      </w:r>
      <w:r>
        <w:rPr>
          <w:rFonts w:ascii="Arial" w:cs="Arial" w:eastAsia="Arial" w:hAnsi="Arial"/>
          <w:sz w:val="24"/>
          <w:szCs w:val="24"/>
        </w:rPr>
        <w:t xml:space="preserve"> - суммарная производительность вентиляционных установок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Количество выбросов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загрязняющего вещества (кг/ч) при бессажевом сжигании газов в факельных устройствах определяется по формуле: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В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расход газа на факел (кг/ч); k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экспериментально установленный коэффициент (для СО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≈ 2 x 10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, для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≈ 5 x 10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 для NO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≈ 3 x 10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устройства для бездымного сжигания газов при расчетах загрязняющих веществ по формуле (27) необходимо принять следующие значения k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 для СО – 0,25; для </w:t>
      </w:r>
      <w:r>
        <w:rPr>
          <w:rFonts w:ascii="Arial" w:cs="Arial" w:eastAsia="Arial" w:hAnsi="Arial"/>
          <w:sz w:val="24"/>
          <w:szCs w:val="24"/>
        </w:rPr>
        <w:t xml:space="preserve">, для сажи –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количества выбросов сернистого газа производится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(28)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[H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S] – содержание сероводорода в сжигаемом газе (% по массе).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Неорганизованные источники. 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Количество выбросов газов и паров (кг/ч), выделяющихся из аппаратов, колонн, реакторов и других емкостей, в которых вещества находятся в основном в парогазовой фазе,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– давление в аппарате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объем аппарата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средняя молярная масса (г/моль) паров нефтепродуктов; принимается в зависимости от температуры кипения продукта, загружаемого в аппарат (табл. 2.);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– средняя температура в аппарате (К).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аппарате большая часть вещества находится в жидкой фазе, то расчет количества выбросов в атмосферу ведется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– коэффициент, зависящий от средней температуры кипения жидкости (нефтепродукта) и средней температуры в аппарате (табл. 3.)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выбросов в атмосферу из теплообменных аппаратов и средств перекачки определяется в зависимости от типа оборудования и вида продукта (табл. 4.)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загрязняющих веществ (углеводородов, сероводорода, и др.) в неорганизованных выбросах технологических установок (кг/ч)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массовое содержание загрязняющих веществ соответственно в сырье, реагентах и в отдельных продуктах технологической установки (доли единицы);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расход сырья (кг/ч); </w:t>
      </w:r>
      <w:r>
        <w:rPr>
          <w:rFonts w:ascii="Arial" w:cs="Arial" w:eastAsia="Arial" w:hAnsi="Arial"/>
          <w:sz w:val="24"/>
          <w:szCs w:val="24"/>
        </w:rPr>
        <w:t xml:space="preserve">- количество получаемого отдельного вида готовой продукции (кг/ч);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– массовое отношение веществ, циркулирующих в аппаратах технологических установок (например, селективные растворители, водородсодержащих газ), к сырью (доли единицы).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Количество выбросов с поверхности нефтеотделителей 1-, 2-, 3- и 4-й систем оборотного водоснабжения (кг/ч) рассчитывается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(32)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F</w:t>
      </w:r>
      <w:r>
        <w:rPr>
          <w:rFonts w:ascii="Arial" w:cs="Arial" w:eastAsia="Arial" w:hAnsi="Arial"/>
          <w:sz w:val="24"/>
          <w:szCs w:val="24"/>
        </w:rPr>
        <w:t xml:space="preserve">ноi</w:t>
      </w:r>
      <w:r>
        <w:rPr>
          <w:rFonts w:ascii="Arial" w:cs="Arial" w:eastAsia="Arial" w:hAnsi="Arial"/>
          <w:sz w:val="24"/>
          <w:szCs w:val="24"/>
        </w:rPr>
        <w:t xml:space="preserve"> – площадь поверхности жидкости нефтеотделителей i-й системы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 коэффициент К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зависящий от степени укрытия поверхности (табл. 5); q</w:t>
      </w:r>
      <w:r>
        <w:rPr>
          <w:rFonts w:ascii="Arial" w:cs="Arial" w:eastAsia="Arial" w:hAnsi="Arial"/>
          <w:sz w:val="24"/>
          <w:szCs w:val="24"/>
        </w:rPr>
        <w:t xml:space="preserve">ноi</w:t>
      </w:r>
      <w:r>
        <w:rPr>
          <w:rFonts w:ascii="Arial" w:cs="Arial" w:eastAsia="Arial" w:hAnsi="Arial"/>
          <w:sz w:val="24"/>
          <w:szCs w:val="24"/>
        </w:rPr>
        <w:t xml:space="preserve"> – удельный выброс (кг/(м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ч)) загрязняющих веществ (суммарно) с поверхности нефтеотделителей i-й системы (табл. 6.).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молекулярной массы паров нефтепродуктов (М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г/моль) в зависимости от температуры начала кипения (t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848"/>
        <w:gridCol w:w="848"/>
        <w:gridCol w:w="848"/>
        <w:gridCol w:w="848"/>
        <w:gridCol w:w="848"/>
        <w:gridCol w:w="849"/>
        <w:gridCol w:w="849"/>
        <w:gridCol w:w="849"/>
        <w:gridCol w:w="849"/>
        <w:gridCol w:w="849"/>
        <w:gridCol w:w="849"/>
      </w:tblGrid>
      <w:tr>
        <w:tc>
          <w:tcPr>
            <w:tcW w:type="dxa" w:w="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392,2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в зависимости от средней температуры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кипения нефтепродукта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и средней температуры в аппарате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t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4"/>
        <w:gridCol w:w="1187"/>
        <w:gridCol w:w="1187"/>
        <w:gridCol w:w="1187"/>
        <w:gridCol w:w="1187"/>
        <w:gridCol w:w="1187"/>
        <w:gridCol w:w="1187"/>
        <w:gridCol w:w="1187"/>
        <w:gridCol w:w="1187"/>
      </w:tblGrid>
      <w:tr>
        <w:tc>
          <w:tcPr>
            <w:tcW w:type="dxa" w:w="6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  <w:tc>
          <w:tcPr>
            <w:tcW w:type="dxa" w:w="94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– 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– 84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– 112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– 128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– 162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– 185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 – 206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табл.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16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 – 226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 – 244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 – 262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 – 278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 – 294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 – 310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 – 324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 – 350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&gt;350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выбросов (кг/ч) на единицу теплообменной аппаратуры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средств перекачки в зависимости от вида нефтепродукта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или средней температуры кипения жидкости t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(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4"/>
        <w:gridCol w:w="2235"/>
        <w:gridCol w:w="2117"/>
        <w:gridCol w:w="1702"/>
      </w:tblGrid>
      <w:tr>
        <w:tc>
          <w:tcPr>
            <w:tcW w:type="dxa" w:w="4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средства перекачки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Газ, бензин и жидкости с 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&lt; 120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Керосин, диз. топ-ливо и жидкости с 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120 . . . 300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Нефть, мазут и жидкости с 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&gt; 300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Кожухотрубный теплообменник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трубное пространство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межтрубное пространство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Кожухотрубный холодильник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Кожухотрубный кипятильник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Погружной холодильник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воздушного охлаждения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центробежные с одним уплотнением вала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торцевым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сальниковым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центробежные с двумя уплотнениями вала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торцевыми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сальниковыми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центробежные с двой-ными торцевыми уплотнениями или бессальниковые типа ЦНГ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 центробежные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 поршневые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11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в зависимости от степени укрытия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поверхностей объектов сооружений механической очистки шифером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или другим материалом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укрытия, %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укрытия, %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укрытия, %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укрытия, %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укрытия, %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выбросов (кг/ч) загрязняющих веществ в атмосферу от градирен 1-, 2-, 3- и 4-й систем оборотного водоснабжения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гi</w:t>
      </w:r>
      <w:r>
        <w:rPr>
          <w:rFonts w:ascii="Arial" w:cs="Arial" w:eastAsia="Arial" w:hAnsi="Arial"/>
          <w:sz w:val="24"/>
          <w:szCs w:val="24"/>
        </w:rPr>
        <w:t xml:space="preserve"> – расход воды в градиенте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-й системы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гi</w:t>
      </w:r>
      <w:r>
        <w:rPr>
          <w:rFonts w:ascii="Arial" w:cs="Arial" w:eastAsia="Arial" w:hAnsi="Arial"/>
          <w:sz w:val="24"/>
          <w:szCs w:val="24"/>
        </w:rPr>
        <w:t xml:space="preserve"> – удельный выброс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загрязняющих веществ (суммарно) от градирен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-й системы (табл. 6.)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Удельный выброс загрязняющих веществ (суммарно) 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 оборотного водоснабжения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78"/>
        <w:gridCol w:w="3607"/>
        <w:gridCol w:w="3393"/>
      </w:tblGrid>
      <w:tr>
        <w:tc>
          <w:tcPr>
            <w:tcW w:type="dxa" w:w="3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</w:t>
            </w:r>
          </w:p>
        </w:tc>
        <w:tc>
          <w:tcPr>
            <w:tcW w:type="dxa" w:w="3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Градирин, 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воды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Нефтеотделители, 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кг/(м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ч)</w:t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</w:tr>
      <w:tr>
        <w:tc>
          <w:tcPr>
            <w:tcW w:type="dxa" w:w="3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выбросов загрязняющих веществ в атмосферу по компонентам (</w:t>
      </w:r>
      <w:r>
        <w:rPr>
          <w:rFonts w:ascii="Arial" w:cs="Arial" w:eastAsia="Arial" w:hAnsi="Arial"/>
          <w:sz w:val="24"/>
          <w:szCs w:val="24"/>
        </w:rPr>
        <w:t xml:space="preserve"> кг/ч) от нефтеотделителей и градирен систем оборотного водоснабжения производится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 - производительность нефтеотделителей и градирен (кг/ч); 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концентрация I-го компонента в парах испарившегося нефтепродукта (% по массе) с поверхности нефтеотделителей (градирен) принимается по табл. 7.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Концентрация загрязняющих веществ (% по массе) в парах испарившихся нефтепродуктов с систем оборотного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7"/>
        <w:gridCol w:w="1111"/>
        <w:gridCol w:w="1111"/>
        <w:gridCol w:w="1111"/>
        <w:gridCol w:w="1111"/>
        <w:gridCol w:w="1111"/>
        <w:gridCol w:w="1111"/>
        <w:gridCol w:w="894"/>
        <w:gridCol w:w="1059"/>
      </w:tblGrid>
      <w:tr>
        <w:tc>
          <w:tcPr>
            <w:tcW w:type="dxa" w:w="15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систем обо-ротного во-доснабжения</w:t>
            </w:r>
          </w:p>
        </w:tc>
        <w:tc>
          <w:tcPr>
            <w:tcW w:type="dxa" w:w="666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10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Серо-водород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предельные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непредельные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аромати-ческие</w:t>
            </w:r>
          </w:p>
        </w:tc>
        <w:tc>
          <w:tcPr>
            <w:tcW w:type="dxa" w:w="33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Нефтеот-делители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82,35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Градирни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80,67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Нефтеот-делители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Градирни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Нефтеот-делители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Градирни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83,11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Нефтеот-делители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Градирни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2.3.</w:t>
      </w:r>
      <w:r>
        <w:rPr>
          <w:rFonts w:ascii="Arial" w:cs="Arial" w:eastAsia="Arial" w:hAnsi="Arial"/>
          <w:sz w:val="24"/>
          <w:szCs w:val="24"/>
        </w:rPr>
        <w:t xml:space="preserve"> Количество выбросов (кг/ч) от нефтеловушек открытого или полу открытого типа (поверхность частично или полностью покрыта шифером или другим материалом)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среднегодовая скорость ветра (м/с);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– давление насыщенных паров нефтепродуктов при температуре 38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С, сбрасываемых со сточными водами на нефтеловушки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концентрация нефтепродуктов в сточных водах (мг/л), принимается по данным заводской лаборатории;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нл</w:t>
      </w:r>
      <w:r>
        <w:rPr>
          <w:rFonts w:ascii="Arial" w:cs="Arial" w:eastAsia="Arial" w:hAnsi="Arial"/>
          <w:sz w:val="24"/>
          <w:szCs w:val="24"/>
        </w:rPr>
        <w:t xml:space="preserve"> – площадь поверхности жидкости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– коэффициенты.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P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, берет из Методики расчета выбросов углеводородов при хранении нефтепродуктов.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принимается в зависимости от значения давления насыщенных паров (Р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гПа) ловушечного продукта и температуры сточных вод (t</w:t>
      </w:r>
      <w:r>
        <w:rPr>
          <w:rFonts w:ascii="Arial" w:cs="Arial" w:eastAsia="Arial" w:hAnsi="Arial"/>
          <w:sz w:val="24"/>
          <w:szCs w:val="24"/>
        </w:rPr>
        <w:t xml:space="preserve">св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 по Методике расчета выбросов углеводородов при хранении нефтепродуктов причем вместо температуры газового пространства (t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 берется численно равное ей значение температуры сточных вод, принимаемое по данным периодических замеров.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имеет следующие значения: при поступлении в нефтеловушку индивидуальных веществ и нефтепродуктов с давлением насыщенных паров P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меньше 2,5 гПа К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= 1, а для нефтей и нефтепродуктов с давлением насыщенных паров больше 1,5 гПа К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= 0,25.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принимается по табл. 5.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Количество выбросов от объектов сооружений механической очистки (песколовка, пруды, шламонакопители и др.)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валовые выбросы загрязняющих веществ от нефтеловушек открытого типа (кг/ч), рассчитанные по уравнению (35); К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– коэффициент, принимается по табл. 8.; F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– площадь одного из объектов сооружений механической очистки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 F</w:t>
      </w:r>
      <w:r>
        <w:rPr>
          <w:rFonts w:ascii="Arial" w:cs="Arial" w:eastAsia="Arial" w:hAnsi="Arial"/>
          <w:sz w:val="24"/>
          <w:szCs w:val="24"/>
        </w:rPr>
        <w:t xml:space="preserve">нл</w:t>
      </w:r>
      <w:r>
        <w:rPr>
          <w:rFonts w:ascii="Arial" w:cs="Arial" w:eastAsia="Arial" w:hAnsi="Arial"/>
          <w:sz w:val="24"/>
          <w:szCs w:val="24"/>
        </w:rPr>
        <w:t xml:space="preserve"> – площадь испарения нефтеловушки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- коэффициенты соответственно для нефтеловушек и прочих объектов механической очистки; принимаются по табл. 5.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для объектов сооружений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механической очистки (нефтеловушек открытого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или полуоткрытого типа)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1"/>
        <w:gridCol w:w="3747"/>
      </w:tblGrid>
      <w:tr>
        <w:tc>
          <w:tcPr>
            <w:tcW w:type="dxa" w:w="6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3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6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Песколоовка, ливнесброс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дополнительного отстоя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6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фильтры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</w:tr>
      <w:tr>
        <w:tc>
          <w:tcPr>
            <w:tcW w:type="dxa" w:w="6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АКСС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6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Аварийные амбары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6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Шламонакопители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Валовые выбросы загрязняющих веществ от объектов сооружений механической очистки (кг/ч), когда в качестве нефтеловушек используются различные закрытые емкости, рассчитываются по уравнению: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q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– удельный выброс загрязняющих веществ (кг/(ч х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)) с поверхности одного из объектов сооружений механической очистки (табл.9.).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Удельный выброс (кг/(м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х ч)) загрязняющих веществ (суммарно)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объектов сооружений механической очистки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(нефтеловушек закрытого типа)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9"/>
        <w:gridCol w:w="3096"/>
        <w:gridCol w:w="2903"/>
      </w:tblGrid>
      <w:tr>
        <w:tc>
          <w:tcPr>
            <w:tcW w:type="dxa" w:w="41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3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1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2</w:t>
            </w:r>
          </w:p>
        </w:tc>
      </w:tr>
      <w:tr>
        <w:tc>
          <w:tcPr>
            <w:tcW w:type="dxa" w:w="4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Песколовка, ливнесброс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4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дополнительного отстоя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4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фильтры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4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4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Аварийные амбары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4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Шламонакопители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Валовые выбросы со всех объектов сооружений биологической очистки сточных вод принимаются равными 5 % от валовых выбросов со всех объектов сооружений механической очистки.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выбросов загрязняющих веществ в атмосферу по компонентам (кг/ч) с объектов очистных сооружений производится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вал</w:t>
      </w:r>
      <w:r>
        <w:rPr>
          <w:rFonts w:ascii="Arial" w:cs="Arial" w:eastAsia="Arial" w:hAnsi="Arial"/>
          <w:sz w:val="24"/>
          <w:szCs w:val="24"/>
        </w:rPr>
        <w:t xml:space="preserve"> – валовые выбросы загрязняющих веществ в атмосферу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объекта (кг/ч);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массовая концентрация (% по массе)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в парах нефтепродукта, испарающегося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объекта очистных сооружений (табл. 10).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Концентрация загрязняющих веществ (% по массе) в парах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нефтепродуктов, испарившихся с поверхности объектов очистных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сооружений.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678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1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Серо-водо-род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предель-ные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непредель-ные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аромати-ческие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Песколовка, ливнесброс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Нефтеловушки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дополнительного отстоя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фильтры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Аварийный ам-бар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Песколовка, ливнесброс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Нефтеловушки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дополнительного отстоя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фильтры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Аварийный ам-бар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Шламонакопители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биоло-гической очистки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 эффективности газоочистки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аппаратов и систем, эксплуатируемых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предприятиях впо «союзнефтеоргсинтез»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5"/>
        <w:gridCol w:w="2847"/>
        <w:gridCol w:w="2738"/>
        <w:gridCol w:w="2098"/>
      </w:tblGrid>
      <w:tr>
        <w:tc>
          <w:tcPr>
            <w:tcW w:type="dxa" w:w="2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установка</w:t>
            </w:r>
          </w:p>
        </w:tc>
        <w:tc>
          <w:tcPr>
            <w:tcW w:type="dxa" w:w="2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или вид аппаратов газоочистки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Загрязняющее вещество</w:t>
            </w:r>
          </w:p>
        </w:tc>
        <w:tc>
          <w:tcPr>
            <w:tcW w:type="dxa" w:w="2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эффективности з</w:t>
            </w:r>
          </w:p>
        </w:tc>
      </w:tr>
      <w:tr>
        <w:tc>
          <w:tcPr>
            <w:tcW w:type="dxa" w:w="24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Катализаторная фабрика, установка 43-6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Батарейные циклоны типа БЦ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Катализаторная пыль с размером частиц более 10 мкм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–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Циклоны ЦН-15 (диаметр 300 мм), объединенные в две группы по четыре циклона, соединение групп последователь-ное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фаб-рика, установка 43-6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Циклоны ЦН-24 (диа-метр 300 мм), объеди-ненные в группу из шести циклонов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Катализаторная пыль с размером частиц более 10 мкм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–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Насадочные абсорбен-ты с насадкой из колец Рашига, орошаемых водой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серной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каталити-ческого крекинга 43-102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циклонов узла сепарации с направля-ющим аппаратом типа «винт»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Катализаторная пыль с размером частиц более 10 мкм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 – 0,92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Адсорбционная очистка масел, глиноразмольное отделение установки 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Полый промыватель (скруббер), орошаемый водой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белой глины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– 0,87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замедленного коксования типа 21-10/3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Е-9 орошения водой при пропарке коксовых камер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(суммарно)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 – 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 – 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«Мокрый катализ»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Электрофильтры ЦМВТ-4.6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 серной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0,996 – 0,999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получения элементарной серы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Циклонные топки до-жига хвостовых газов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по производству битума</w:t>
            </w:r>
          </w:p>
        </w:tc>
        <w:tc>
          <w:tcPr>
            <w:tcW w:type="dxa" w:w="2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Циклонные топки дожига газов окисления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(суммарно)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– 0,90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0,98</w:t>
            </w:r>
          </w:p>
        </w:tc>
      </w:tr>
      <w:tr>
        <w:tc>
          <w:tcPr>
            <w:tcW w:type="dxa" w:w="24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по производству СЖК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Циклонные топки дожига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(суммарно)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 – 0,98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 – 0,99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Спирты (в пересчете на пропиловый)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 (в пересчете на этилацетон)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Карбоновые кислоты (в пересчете на уксусную кислоту)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– 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Альдегиды (в пересчете на уксусную кислоту)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получения смазок и присадок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этилбензола, спирта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Насадочные абсорбенты с насадкой из колец Рашига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– 0,95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два, три аппарата последовательно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15 – 20 %-м раствором NaOH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Насадочные абсорбенты с насадкой из колец Рашига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Фенал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полиалкилбензо-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из двух по-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следовательных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аппаратов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 – 0,96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водой из одного аппарата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– 0,95</w:t>
            </w:r>
          </w:p>
        </w:tc>
      </w:tr>
      <w:tr>
        <w:tc>
          <w:tcPr>
            <w:tcW w:type="dxa" w:w="24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производ-ства, деревоотделоч-ные цеха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производства, не указанные выше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Циклоны Гипродревпрома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Древесные опилки и стружка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– 0,95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Тканевые фильтры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 размером частиц менее 100 мкм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0,955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Осадительные камеры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 размером частиц более 100 мкм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 – 0,60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Одиночные циклоны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дисперсная фаза с размером частиц более 10 мкм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Батарейные циклоны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– 0,90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Электеофильтры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дисперсная фаза, например пыль катализатора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0,995 – 0,999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Пенные аппараты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 размером частиц более 1 мкм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 – 0,95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 – 0,99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Полые промыватели с орошением водой пневматическими форсунками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 размером частиц более 1 мкм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 – 0,90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же, но с оросителями, работающими по принципу соударения струй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– 0,85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же, но с центробежными форсунками, расположенными в верхнем поясе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–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же, но в верхнем и среднем поясе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 – 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v1mz4qdrlmmjfmi-q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dalil.kg/document/230043264</w:t>
      </w:r>
    </w:hyperlink>
  </w:p>
  <w:p>
    <w:pPr>
      <w:spacing w:after="0" w:before="40"/>
      <w:jc w:val="center"/>
    </w:pPr>
    <w:hyperlink w:history="1" r:id="rIdo2lray7nnwkfpf6ynff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v1mz4qdrlmmjfmi-q4d" Type="http://schemas.openxmlformats.org/officeDocument/2006/relationships/hyperlink" Target="https://dalil.kg/document/230043264" TargetMode="External"/><Relationship Id="rIdo2lray7nnwkfpf6ynff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2026-09-26T22:25:13.695Z</dcterms:created>
  <dcterms:modified xsi:type="dcterms:W3CDTF">2026-09-26T22:25:13.695Z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