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ВЫБРОСОВ ЗАГРЯЗНЯЮЩИХ ВЕЩЕСТВ ПРЕДПРИЯТИЯМИ УГОЛЬНОЙ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Газы из горящих плоских отвалов. Расчет выбросов (т/сут) производится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q – удельное газовыделение (кг/(м2 сут)); для СО q = 7,6; для СО2 q = 138; для SO2 q = 1,7; для H2S q = 0,5; для NO + NO2 q = 0,12; S – площадь основания плоского отвала (м2); Н – средняя высота отвала (м).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Газы из недействующих горящих отвалов. Расчет выбросов (т/сут) из отвалов, не действующих менее трех лет, производится по формуле:</w:t>
      </w:r>
    </w:p>
    <w:p>
      <w:pPr>
        <w:spacing w:after="240" w:before="240"/>
        <w:ind w:firstLine="35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количество загрязняющих веществ газов, выделяющихся из отвалов после прекращения эксплуатации (т/сут);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количество загрязняющих газов, выделяющихся из отвалов во время эксплуатации (т/сут);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 – коэффициент, зависящий от времени, в течение которого отвал не действовал; через 1 год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 = 0,5, через 2 года – 0,3, через 3 года – 0,1 (затем выделения становятся незначительными).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Пыль из действующих терриконов и хребтовых отвалов.</w:t>
      </w:r>
      <w:r>
        <w:rPr>
          <w:rFonts w:ascii="Arial" w:cs="Arial" w:eastAsia="Arial" w:hAnsi="Arial"/>
          <w:sz w:val="24"/>
          <w:szCs w:val="24"/>
        </w:rPr>
        <w:t xml:space="preserve">Расчет выбросов (т/сут) производится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– коэффициент, зависящий от высоты отсыпки и количества породы (ориентировочно равен 0,01).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Пыль из недействующих отвалов.</w:t>
      </w:r>
      <w:r>
        <w:rPr>
          <w:rFonts w:ascii="Arial" w:cs="Arial" w:eastAsia="Arial" w:hAnsi="Arial"/>
          <w:sz w:val="24"/>
          <w:szCs w:val="24"/>
        </w:rPr>
        <w:t xml:space="preserve">Расчет выбросов (т/сут) из отвалов, не действующих более трех лет, производится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– поверхность отвала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Пыль с поверхности штабелей угля. Расчет сдувания пыли (мг/(м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с)) может быть выполнен с учетом скорости ветра и содержания частиц пыли размером менее 10 мкм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– содержание в угле частиц пыли размером менее 10 мкм (% по массе);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- скорость ветра (м/с).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Пыль с открытых площадей (отвалов, уступов) в угольных разрезах. Расчет выбросов (кг/с) производится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– открытая площадь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 W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– удельная сдуваемость пыли (принимается с учетом скорости ветра на дне разреза и на поверхности отвала); для угольной пыли W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= 1,0 х 10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 кг/(м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с), для пыли породы (на отвале) W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 = 0,1 х 10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 кг/(м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с); г – коэффициент измельчения горной массы (ориентировочно принимается равным 0,1).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Пыль при работе буровых станков и конвейерного транспорта. Расчет выбросов (мг/с) может быть выполнен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С – концентрация пыли в канале или на выходе из пылеулавливающего колпака (мг/м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V – расход воздуха в канале или на выходе из пылеулавливающего колпака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Концентрация пыли в воздушном потоке буровых станков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– диаметр бурильных скважин (см);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 – скорость бурения (м/ч);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– расход воздуха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плотность породы или угля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Пыль с ленточного конвейера. Расчет выбросов с 1 м конвейера (кг/с) производится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– удельная сдуваемость пыли (по данным лабораторных исследований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= 3 x 10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 кг/(м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– ширина конвейерной ленты (м);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коэффициент измельчения горной массы (для роторных экскаваторов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 </w:t>
      </w:r>
      <w:r>
        <w:rPr>
          <w:rFonts w:ascii="Arial" w:cs="Arial" w:eastAsia="Arial" w:hAnsi="Arial"/>
          <w:sz w:val="24"/>
          <w:szCs w:val="24"/>
        </w:rPr>
        <w:t xml:space="preserve">≈ 0,1 м).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Пылегазовое облако при взрывных работах. Расчет основных параметров облака производится на момент его максимального развития при сохранении достаточно четких очертаний.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пылегазового облака V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эмпирической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– количество взорванного взрывчатого вещества (т).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Расчет V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может быть осуществлен по упрощенным формулам: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       </w:t>
      </w:r>
      <w:r>
        <w:rPr>
          <w:rFonts w:ascii="Arial" w:cs="Arial" w:eastAsia="Arial" w:hAnsi="Arial"/>
          <w:sz w:val="24"/>
          <w:szCs w:val="24"/>
        </w:rPr>
        <w:t xml:space="preserve">т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  3т &lt;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≤ 30 т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(1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&gt; 30 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= 69220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– 6,2) (1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подъема пылегазового облака 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(м) определяется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(164 + 0,258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 (1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– безразмерный коэффициент, зависящий от глубины скважины; при глубине до 15 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= 1, при большей глубине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= 0,8.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Температура газов и облака T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C) рассчитывается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                     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, (1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температура окружающего воздуха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 – перегрев пылегазового облака относительно окружающего воздуха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 (табл. 2.).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ДТ в зависимости от количества взорванного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взрывчатого вещества.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 10 20 30 40 50 60 70 80 90 100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 0,40 0,60 0,97 1,40 1,79 2,21 2,82 3,44 4,09 4,80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относительно погрешностей при определении объема пылегазового облака в высоты его подъема составляют около 10 %, при определении температуры – не более 5 %.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Концентрация загрязняющего вещества (мг/м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 пылегазовом облаке при использовании одного вида взрывчатого вещества (ВВ) определяется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удельное выделение загрязняющего вещества при взрыве 1 т ВВ (т/г);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– эффективность применяемых при взрыве средств пылегазоподавления (%).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значения q предварительно рассчитывается удельный расход ВВ (кг/м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на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взорванной горной массы: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гм</w:t>
      </w:r>
      <w:r>
        <w:rPr>
          <w:rFonts w:ascii="Arial" w:cs="Arial" w:eastAsia="Arial" w:hAnsi="Arial"/>
          <w:sz w:val="24"/>
          <w:szCs w:val="24"/>
        </w:rPr>
        <w:t xml:space="preserve"> – объем взорванной горной массы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пыли и оксида углерода для различных видов ВВ с учетом их удельного расхода приведены в табл.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 для оксидов азота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принимается равным 0,0025 т/т.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пыли на 1 т ВВ при взрывных работах (т/т)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c>
          <w:tcPr>
            <w:tcW w:type="dxa" w:w="7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84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79/21, аммонит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6ЖВ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инданит, гранулит М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30/70-В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50/50-В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гранулотол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граммонал А-45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граммонал А-8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гранулит АС-8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аммонал водоустойчивый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гранулит АС-4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граммонал А-50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оксида углерода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1 т ВВ при взрывных работах (т/т)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8"/>
        <w:gridCol w:w="2052"/>
        <w:gridCol w:w="2052"/>
        <w:gridCol w:w="2052"/>
        <w:gridCol w:w="2052"/>
      </w:tblGrid>
      <w:tr>
        <w:tc>
          <w:tcPr>
            <w:tcW w:type="dxa" w:w="19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79/21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30/70-В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инданит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</w:tbl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з при гидрозабойке скважин составляют для пыли 60 %, для газов 85%, при гидрогелевой забойке – соответственно 50 и 85 %.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для взрыва используется несколько видов ВВ, расчет концентрации загрязняющего вещества (мг/м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 пылегазовом облаке осуществляется следующим образом: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(1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индексами 1,2, …,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обозначены различные виды взрывчатых веществ.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валовых выбросов при взрывах осуществляется для каждого вещества отдельно. Для конкретного взрыва расчет количества загрязняющего вещества (т), выбрасываемого с пылегазовым облаком за пределы разреза, производится по формуле: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k – коэффициент, учитывающий гравитационное оседание загрязняющего вещества в пределах разреза; принимается равным для пыли 0,16, для газов 1,0.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упрощения и ускорения расчетов формула (20) с учетом формулы (17) может быть представлена в виде</w:t>
      </w:r>
    </w:p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(2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Относительная погрешность определения валовых загрязняющих веществ в атмосферу при взрыве составляет не более 30 %.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выделяющегося после взрыва из горной массы оксида углерода следует принимать равным 50 % его выброса с пылегазовым облаком, т.е.:</w:t>
      </w:r>
    </w:p>
    <w:p>
      <w:pPr>
        <w:spacing w:after="24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пыли и оксидов азота П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= 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укрупненных расчетов валовых выбросов (т/год) при планировании мероприятий по охране атмосферного воздуха следует использовать формулу, в которой учитывается условное приведение веществ к граммониту 79/21: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– коэффициент, зависящий от выделяющегося вещества (для оксида углерода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= 1,5; для пыли и оксидов азота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= 1);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удельное выделение загрязняющих веществ при взрыве 1 т граммонита 79/21 (т/т) (табл. 3., 4);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общий расход ВВ (т/год);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– расход ВВ, взорванных с применением мер по пылегазоподавлению (т/год).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q по табл. 3. и 4. необходимо предварительно найти </w:t>
      </w:r>
      <w:r>
        <w:rPr>
          <w:rFonts w:ascii="Arial" w:cs="Arial" w:eastAsia="Arial" w:hAnsi="Arial"/>
          <w:sz w:val="24"/>
          <w:szCs w:val="24"/>
        </w:rPr>
        <w:t xml:space="preserve">- удельный расход ВВ (кг/м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приведенных по работоспособности к граммониту 79/21: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(2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. . .,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– коэффициенты, учитывающие работоспособность взрывчатых веществ, обозначенных индексами 1,2, . . .,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(табл.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переходного коэффициента b для различных ВВ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78"/>
        <w:gridCol w:w="1910"/>
        <w:gridCol w:w="3259"/>
        <w:gridCol w:w="1831"/>
      </w:tblGrid>
      <w:tr>
        <w:tc>
          <w:tcPr>
            <w:tcW w:type="dxa" w:w="3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</w:t>
            </w:r>
          </w:p>
        </w:tc>
        <w:tc>
          <w:tcPr>
            <w:tcW w:type="dxa" w:w="1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</w:tr>
      <w:tr>
        <w:tc>
          <w:tcPr>
            <w:tcW w:type="dxa" w:w="3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Граммонал А-45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50/50-В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Граммонал А-8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Граммонал А-50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Гранулит АС-8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Гранулит 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Аммонал водоустойчивый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Инданит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Гранулит АС-4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Гранулотод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Аммонит № 6ЖВ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30/70-В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</w:tr>
      <w:tr>
        <w:tc>
          <w:tcPr>
            <w:tcW w:type="dxa" w:w="3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79/21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Отдельные источники загрязнения.</w:t>
      </w:r>
      <w:r>
        <w:rPr>
          <w:rFonts w:ascii="Arial" w:cs="Arial" w:eastAsia="Arial" w:hAnsi="Arial"/>
          <w:sz w:val="24"/>
          <w:szCs w:val="24"/>
        </w:rPr>
        <w:t xml:space="preserve">Количество выбросов загрязняющих веществ по отдельным источникам загрязнения при производстве работ на предприятиях угольной промышленности рассчитывается и использованием значений удельных выбросов этих веществ (табл.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–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Удельный выброс пыли (г/т) при погрузке угля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железнодорожные вагоны или самосвалы.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3"/>
        <w:gridCol w:w="3413"/>
        <w:gridCol w:w="3352"/>
      </w:tblGrid>
      <w:tr>
        <w:tc>
          <w:tcPr>
            <w:tcW w:type="dxa" w:w="682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угля по пылевому фактору</w:t>
            </w:r>
          </w:p>
        </w:tc>
        <w:tc>
          <w:tcPr>
            <w:tcW w:type="dxa" w:w="33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 г/т</w:t>
            </w:r>
          </w:p>
        </w:tc>
      </w:tr>
      <w:tr>
        <w:tc>
          <w:tcPr>
            <w:tcW w:type="dxa" w:w="3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3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Малопыльные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І</w:t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</w:t>
            </w:r>
          </w:p>
        </w:tc>
      </w:tr>
      <w:tr>
        <w:tc>
          <w:tcPr>
            <w:tcW w:type="dxa" w:w="3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 пыльные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</w:t>
            </w:r>
          </w:p>
        </w:tc>
      </w:tr>
      <w:tr>
        <w:tc>
          <w:tcPr>
            <w:tcW w:type="dxa" w:w="3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3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Весьма пыльные</w:t>
            </w:r>
          </w:p>
        </w:tc>
        <w:tc>
          <w:tcPr>
            <w:tcW w:type="dxa" w:w="3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В табл.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категория и группа угля по пылевому фактору приняты согласно «Каталогу шахтопластов СССР по пылевому фактору», М., 1975; значения удельного выброса даны без учета проводимых мероприятий по пылеподавлению.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пыли в атмосферу (г/т) при формировании открытых складов угля.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2"/>
        <w:gridCol w:w="1222"/>
        <w:gridCol w:w="71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</w:tblGrid>
      <w:tr>
        <w:tc>
          <w:tcPr>
            <w:tcW w:type="dxa" w:w="24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угля по пылевому фактору</w:t>
            </w:r>
          </w:p>
        </w:tc>
        <w:tc>
          <w:tcPr>
            <w:tcW w:type="dxa" w:w="7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пыли в угле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ветра, м/с</w:t>
            </w:r>
          </w:p>
        </w:tc>
      </w:tr>
      <w:tr>
        <w:tc>
          <w:tcPr>
            <w:tcW w:type="dxa" w:w="1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Малопыльные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1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 пыльные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</w:t>
            </w:r>
          </w:p>
        </w:tc>
      </w:tr>
      <w:tr>
        <w:tc>
          <w:tcPr>
            <w:tcW w:type="dxa" w:w="1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Пыльные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</w:t>
            </w:r>
          </w:p>
        </w:tc>
      </w:tr>
      <w:tr>
        <w:tc>
          <w:tcPr>
            <w:tcW w:type="dxa" w:w="1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Весьма пыльные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10480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17155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24650</w:t>
            </w:r>
          </w:p>
        </w:tc>
      </w:tr>
    </w:tbl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ind w:firstLine="9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сдувание пыли с поверхности открытых складов угля (мг/м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8"/>
        <w:gridCol w:w="1558"/>
        <w:gridCol w:w="1411"/>
        <w:gridCol w:w="706"/>
        <w:gridCol w:w="706"/>
        <w:gridCol w:w="706"/>
        <w:gridCol w:w="706"/>
        <w:gridCol w:w="706"/>
        <w:gridCol w:w="706"/>
        <w:gridCol w:w="706"/>
        <w:gridCol w:w="706"/>
      </w:tblGrid>
      <w:tr>
        <w:tc>
          <w:tcPr>
            <w:tcW w:type="dxa" w:w="311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углей по пылевому фактору</w:t>
            </w:r>
          </w:p>
        </w:tc>
        <w:tc>
          <w:tcPr>
            <w:tcW w:type="dxa" w:w="14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пыли в угле, %</w:t>
            </w:r>
          </w:p>
        </w:tc>
        <w:tc>
          <w:tcPr>
            <w:tcW w:type="dxa" w:w="564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ветра, м/с</w:t>
            </w:r>
          </w:p>
        </w:tc>
      </w:tr>
      <w:tr>
        <w:tc>
          <w:tcPr>
            <w:tcW w:type="dxa" w:w="1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Малопыльные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124,47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51,53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124,78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157,17</w:t>
            </w:r>
          </w:p>
        </w:tc>
      </w:tr>
      <w:tr>
        <w:tc>
          <w:tcPr>
            <w:tcW w:type="dxa" w:w="1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 пыльные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143,71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277,36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63,42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159,52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304,99</w:t>
            </w:r>
          </w:p>
        </w:tc>
      </w:tr>
      <w:tr>
        <w:tc>
          <w:tcPr>
            <w:tcW w:type="dxa" w:w="1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192,58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353,87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226,35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414,45</w:t>
            </w:r>
          </w:p>
        </w:tc>
      </w:tr>
      <w:tr>
        <w:tc>
          <w:tcPr>
            <w:tcW w:type="dxa" w:w="1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Весьма пыльные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307,55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523,91</w:t>
            </w:r>
          </w:p>
        </w:tc>
      </w:tr>
    </w:tbl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Удельное выделение пыли при образовании отвалов пустых пород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3"/>
        <w:gridCol w:w="2871"/>
        <w:gridCol w:w="1777"/>
        <w:gridCol w:w="1777"/>
      </w:tblGrid>
      <w:tr>
        <w:tc>
          <w:tcPr>
            <w:tcW w:type="dxa" w:w="37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Применяемое оборудование</w:t>
            </w:r>
          </w:p>
        </w:tc>
        <w:tc>
          <w:tcPr>
            <w:tcW w:type="dxa" w:w="28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ветра, м/с</w:t>
            </w:r>
          </w:p>
        </w:tc>
        <w:tc>
          <w:tcPr>
            <w:tcW w:type="dxa" w:w="35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Удельное выделение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г/т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г/с</w:t>
            </w:r>
          </w:p>
        </w:tc>
      </w:tr>
      <w:tr>
        <w:tc>
          <w:tcPr>
            <w:tcW w:type="dxa" w:w="3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ЭКГ-4,6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– 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Думпкар 2ВС-105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– 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Т-100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БелАЗ-540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– 4,5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</w:tbl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Принятия производительность экскаватора ЭКГ-4,6 0,2 т/с; бульдозера Т-100 0,055 т/с (при перемещении на 10 м); значения удельного выделения пыли приведены для пород влажностью 8 – 10%.</w:t>
      </w:r>
    </w:p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ind w:firstLine="9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сдувание пыли с поверхности отвалов пустых пород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7"/>
        <w:gridCol w:w="3350"/>
        <w:gridCol w:w="3401"/>
      </w:tblGrid>
      <w:tr>
        <w:tc>
          <w:tcPr>
            <w:tcW w:type="dxa" w:w="34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Свеженасыпанный отвал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ветра, м/с</w:t>
            </w:r>
          </w:p>
        </w:tc>
        <w:tc>
          <w:tcPr>
            <w:tcW w:type="dxa" w:w="3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характеристики мг/(м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1,5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– 8,5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Отвал через 3 месяца после образования</w:t>
            </w:r>
          </w:p>
        </w:tc>
        <w:tc>
          <w:tcPr>
            <w:tcW w:type="dxa" w:w="3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1,5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– 8,5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сдувание пыли (мг/(м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с)) с поверхности хвостохранилищ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углеобогатительных фабрик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3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4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ветра, м/с</w:t>
            </w:r>
          </w:p>
        </w:tc>
        <w:tc>
          <w:tcPr>
            <w:tcW w:type="dxa" w:w="872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 хвостов,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– 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– 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– 4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– 6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– 8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– 10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79,6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465,8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70412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</w:tr>
    </w:tbl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При скорости ветра менее 2,5 м/с сдувания с поверхности хвостохранилищ не происходит; значения удельного сдувания даны без учета применяемых мероприятий по уменьшению сдувания.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пыли в атмосферу (мг/с) при работе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технологического оборудования в угольных разрезах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5"/>
        <w:gridCol w:w="1740"/>
        <w:gridCol w:w="1852"/>
      </w:tblGrid>
      <w:tr>
        <w:tc>
          <w:tcPr>
            <w:tcW w:type="dxa" w:w="6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выделения пыли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учета пыле-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подавления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пыле-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подавления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угля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Роторный экскаватор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Конвейер забойный (на 1 м)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Конвейер магистральный (на 1 м)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Конвейерное перемещение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Погрузка экскаватором типа механической лопаты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Бульдозерная засыпка угольных уступов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Подборщик просыпи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Перегружатель ПГ 5250/40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Перегружатель ПГ 5250/120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Пыляющие угольные уступы с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Вскрышные работы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Роторный экскаватор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с ковшом до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с ковшом более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Отвалообразователь ОШР 5250/190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Перегружатель ПГ-2500/60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Перегружатель ПГ-5250/60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Бункер-дробилка конструкции ИГД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Д-572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Вскрышные уступы разреза с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Отвалообразование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Драглайн ЭШ 20/90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Д-572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Отвалообразователь ОШР-5250/190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Разгрузка автосамосвала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Разгрузка думкара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Пылящие площади отвалов с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nxpbfub7_88aulh_1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dalil.kg/document/230043267</w:t>
      </w:r>
    </w:hyperlink>
  </w:p>
  <w:p>
    <w:pPr>
      <w:spacing w:after="0" w:before="40"/>
      <w:jc w:val="center"/>
    </w:pPr>
    <w:hyperlink w:history="1" r:id="rId4qubiz3gu0pyo_hfelj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nxpbfub7_88aulh_1nv" Type="http://schemas.openxmlformats.org/officeDocument/2006/relationships/hyperlink" Target="https://dalil.kg/document/230043267" TargetMode="External"/><Relationship Id="rId4qubiz3gu0pyo_hfelj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2026-09-26T22:25:32.029Z</dcterms:created>
  <dcterms:modified xsi:type="dcterms:W3CDTF">2026-09-26T22:25:32.029Z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