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марта 2026 года № 191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Кабинета Министров Кыргызской Республики по вопросам прохождения альтернативной службы и сборов мобилизационного резерва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решений Кабинета Министров Кыргызской Республики в соответствие</w:t>
      </w:r>
      <w:r>
        <w:rPr>
          <w:rFonts w:ascii="Arial" w:cs="Arial" w:eastAsia="Arial" w:hAnsi="Arial"/>
          <w:sz w:val="24"/>
          <w:szCs w:val="24"/>
        </w:rPr>
        <w:t xml:space="preserve"> со статьями 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32</w:t>
      </w:r>
      <w:r>
        <w:rPr>
          <w:rFonts w:ascii="Arial" w:cs="Arial" w:eastAsia="Arial" w:hAnsi="Arial"/>
          <w:sz w:val="24"/>
          <w:szCs w:val="24"/>
        </w:rPr>
        <w:t xml:space="preserve"> Закон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«О всеобщей воинской обязанности граждан Кыргызской Республики, о военной и альтернативной службах», в соответствии 
 со статьями </w:t>
      </w:r>
      <w:r>
        <w:rPr>
          <w:rFonts w:ascii="Arial" w:cs="Arial" w:eastAsia="Arial" w:hAnsi="Arial"/>
          <w:sz w:val="24"/>
          <w:szCs w:val="24"/>
        </w:rPr>
        <w:t xml:space="preserve">13, 17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Внести в </w:t>
      </w:r>
      <w:hyperlink w:history="1" r:id="rIdqqxc9s3zt7hqvy-dpar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</w:t>
      </w: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инистров Кыргызской Республики «Об утверждении Положения о порядке призыва и прохождения сборов мобилизационного резерва граждан и военнообязанных Кыргызской Республики» от 27</w:t>
      </w:r>
      <w:r>
        <w:rPr>
          <w:rFonts w:ascii="Arial" w:cs="Arial" w:eastAsia="Arial" w:hAnsi="Arial"/>
          <w:sz w:val="24"/>
          <w:szCs w:val="24"/>
        </w:rPr>
        <w:t xml:space="preserve"> августа </w:t>
      </w:r>
      <w:r>
        <w:rPr>
          <w:rFonts w:ascii="Arial" w:cs="Arial" w:eastAsia="Arial" w:hAnsi="Arial"/>
          <w:sz w:val="24"/>
          <w:szCs w:val="24"/>
        </w:rPr>
        <w:t xml:space="preserve">2024 года № 510 следующие изменения: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о порядке призыва и прохождения сборов мобилизационного резерва граждан и военнообязанных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, утвержденном вышеуказанным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1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пункт 2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«2. Сборы мобилизационного резерва (далее – сборы) – комплекс мероприятий, проводимых в целях подготовки по военно-учетным специальностям для использования в мирное и военное время</w:t>
      </w:r>
      <w:r>
        <w:rPr>
          <w:rFonts w:ascii="Arial" w:cs="Arial" w:eastAsia="Arial" w:hAnsi="Arial"/>
          <w:sz w:val="24"/>
          <w:szCs w:val="24"/>
        </w:rPr>
        <w:t xml:space="preserve">в Вооруженных Силах, других воинских формированиях и государственных органах Кыргызской Республики, в которых законом предусмотрена военная служба.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Сборы предусматривают: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для граждан Кыргызской Республики в возрасте от двадцати двух до сорока лет, не прошедших военную службу, а также прошедших альтернативную службу (далее – граждане) – внесение денежного взноса в размере 500 расчетных показателей и прохождение военных сборов продолжительностью тридцать дней;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для военнообязанных, принятых на учет запаса первой категории, имеющих высшее образование, в возрасте до тридцати лет (далее – военнообязанные) – внесение денежного взноса в размере 700 расчетных показателей и прохождение военных сборов продолжительностью тридцать дней.»;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третий пункта 18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«Граждане и военнообязанные, признанные годными к призыву на сборы после оплаты ими установленного денежного взноса, учитываются по журналу персонального учета.».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Внести в </w:t>
      </w:r>
      <w:hyperlink w:history="1" r:id="rIdo4zxylf49gtvjhr__ld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порядке </w:t>
      </w:r>
      <w:r>
        <w:rPr>
          <w:rFonts w:ascii="Arial" w:cs="Arial" w:eastAsia="Arial" w:hAnsi="Arial"/>
          <w:sz w:val="24"/>
          <w:szCs w:val="24"/>
        </w:rPr>
        <w:t xml:space="preserve">прохождения альтернативной службы гражданами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» от 1</w:t>
      </w:r>
      <w:r>
        <w:rPr>
          <w:rFonts w:ascii="Arial" w:cs="Arial" w:eastAsia="Arial" w:hAnsi="Arial"/>
          <w:sz w:val="24"/>
          <w:szCs w:val="24"/>
        </w:rPr>
        <w:t xml:space="preserve">сентября</w:t>
      </w:r>
      <w:r>
        <w:rPr>
          <w:rFonts w:ascii="Arial" w:cs="Arial" w:eastAsia="Arial" w:hAnsi="Arial"/>
          <w:sz w:val="24"/>
          <w:szCs w:val="24"/>
        </w:rPr>
        <w:t xml:space="preserve">2025 года № 545 следующее </w:t>
      </w:r>
      <w:r>
        <w:rPr>
          <w:rFonts w:ascii="Arial" w:cs="Arial" w:eastAsia="Arial" w:hAnsi="Arial"/>
          <w:sz w:val="24"/>
          <w:szCs w:val="24"/>
        </w:rPr>
        <w:t xml:space="preserve">изменение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 порядке </w:t>
      </w:r>
      <w:r>
        <w:rPr>
          <w:rFonts w:ascii="Arial" w:cs="Arial" w:eastAsia="Arial" w:hAnsi="Arial"/>
          <w:sz w:val="24"/>
          <w:szCs w:val="24"/>
        </w:rPr>
        <w:t xml:space="preserve">прохождения альтернативной службы гражданами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, утвержденном вышеуказанным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пункт 7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«7. На основании решения районной (городской) призывной комиссии о призыве на альтернативную службу граждане считаются состоящими на альтернативной службе и именуются служащими альтернативной службы.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Прохождение альтернативной службы предусматривает: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граждан, призванных по семейным обстоятельствам,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внесение денежного взноса в размере 180 расчетных показателей, а для граждан, признанных имеющими степень ограничения по состоянию здоровья,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внесение денежного взноса в размере 250 расчетных показателей;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граждан, являющихся членами зарегистрированной религиозной организации, вероучение которой не допускает пользование оружием и службу в Вооруженных Силах, а также граждан, изъявивших желание выполнять общественно полезную работу,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выполнение общественно полезных работ продолжительностью 48 часов за весь период службы и внесение денежного взноса в размере 250 расчетных показателей.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каждого квартала подлежит внесению не менее одной шестой части от общего размера денежного взноса.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альтернативной службы исчисляется со дня призыва.».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Настоящее постановление вступает в силу по истечении </w:t>
      </w:r>
      <w:r>
        <w:rPr>
          <w:rFonts w:ascii="Arial" w:cs="Arial" w:eastAsia="Arial" w:hAnsi="Arial"/>
          <w:sz w:val="24"/>
          <w:szCs w:val="24"/>
        </w:rPr>
        <w:t xml:space="preserve">десяти </w:t>
      </w:r>
      <w:r>
        <w:rPr>
          <w:rFonts w:ascii="Arial" w:cs="Arial" w:eastAsia="Arial" w:hAnsi="Arial"/>
          <w:sz w:val="24"/>
          <w:szCs w:val="24"/>
        </w:rPr>
        <w:t xml:space="preserve">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31 марта 2026 года № 24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9fttaqz33djh-o7z9y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dalil.kg/document/230043357</w:t>
      </w:r>
    </w:hyperlink>
  </w:p>
  <w:p>
    <w:pPr>
      <w:spacing w:after="0" w:before="40"/>
      <w:jc w:val="center"/>
    </w:pPr>
    <w:hyperlink w:history="1" r:id="rId6srayifkr8cmjifzsg8n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qxc9s3zt7hqvy-dparvt" Type="http://schemas.openxmlformats.org/officeDocument/2006/relationships/hyperlink" Target="https://dalil.kg/document/230012805" TargetMode="External"/><Relationship Id="rIdo4zxylf49gtvjhr__ldpr" Type="http://schemas.openxmlformats.org/officeDocument/2006/relationships/hyperlink" Target="https://dalil.kg/document/23003066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9fttaqz33djh-o7z9yaa" Type="http://schemas.openxmlformats.org/officeDocument/2006/relationships/hyperlink" Target="https://dalil.kg/document/230043357" TargetMode="External"/><Relationship Id="rId6srayifkr8cmjifzsg8n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2026-09-25T18:33:34.248Z</dcterms:created>
  <dcterms:modified xsi:type="dcterms:W3CDTF">2026-09-25T18:33:34.248Z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