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 РАСЧЕТА ВЫБРОСОВ ЗАГРЯЗНЯЮЩИХ ВЕЩЕСТВ В АТМОСФЕРУ ОТ СТАЦИОНАРНЫХ ДИЗЕЛЬНЫХ УСТАНОВОК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выбросов загрязняющих веществ в атмосферу от стационарных дизельных установок (далее - Методика):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расчета выбросов от стационарных дизельных установок на основе удельных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Распространяется на все типы стационарных дизельных установок: дизельгенераторы, буровые агрегаты, мотопомпы, мотокомпрессоры, мотовентиляторы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Методика предназначена для расчета выбросов загрязняющих веществ в атмосферу стационарными дизельными установками при их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соответствии с Методикой производится расчет максимальных разовых за 20-ти минутный период времени и валовых за год выбросов в атмосферу стационарной дизельной установкой. В качестве исходных данных для расчета максимальных разовых выбросов используются сведения из технической документации завода-изготовителя дизельной установки об эксплуатационной мощности (если сведения об эксплуатационной мощности не приводятся, - то номинальной мощности), а для расчета валовых выбросов в атмосферу, - результаты учетных сведений о годовом расходе топлива дизельного двигателя.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Методика позволяет, в зависимости от наличия или отсутствия, а также полноты имеющейся информации по выбросам вредных веществ, приводимых в сопровождаемой технической документации на стационарную дизельную установку, или располагаемых возможностей на выполнение соответствующего инструментального контроля выбросов, осуществлять расчет выбросов: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использованием усредненных значений удельных выбросов в зависимости от мощности и частоты вращения коленчатого вала дизельного двигателя;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инструментального контроля выбросов в условиях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Приведенные в документе усредненные удельные значения показателей выбросов отражают основные закономерности изменения параметров токсичности дизелей в зависимости от нагрузочно-скоростного режима работы силовой установки, а также мощности и быстроходности дизельного двигателя. При этом учитывается, что в реальной эксплуатации в течение года, в соответствии с изменением характера внешних условий стационарная дизельная установка работает на некоторой совокупности установившихся дискретных режимов, для которой значения удельных выбросов усредняются *[5]. Принимаются во внимание также особенности организации рабочего процесса многоцилиндровых мощных дизельных установок: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Расчеты выбросов выполняются для следующих вредных веществ, поступающих в атмосферу с отработавшими газами стационарных дизельных установок: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оксид углерода (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оксиды азота (</w:t>
      </w:r>
      <w:r>
        <w:rPr>
          <w:rFonts w:ascii="Arial" w:cs="Arial" w:eastAsia="Arial" w:hAnsi="Arial"/>
          <w:sz w:val="24"/>
          <w:szCs w:val="24"/>
        </w:rPr>
        <w:t xml:space="preserve">) (в пересчете на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углеводороды (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сажа (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диоксид серы (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формальдегид (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бенз(</w:t>
      </w:r>
      <w:r>
        <w:rPr>
          <w:rFonts w:ascii="Arial" w:cs="Arial" w:eastAsia="Arial" w:hAnsi="Arial"/>
          <w:sz w:val="24"/>
          <w:szCs w:val="24"/>
        </w:rPr>
        <w:t xml:space="preserve">)пирен (БП).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Оценки выбросов от стационарных дизельных установок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основными классификационными признаками мощности, быстроходности, числа цилиндров дизельных двигателей *[1], которые определяют способ организации рабочего процесса и, следовательно, токсикологические свойства выделяемых веществ, стационарные дизельные установки условно подразделяются на четыре группы (</w:t>
      </w:r>
      <w:r>
        <w:rPr>
          <w:rFonts w:ascii="Arial" w:cs="Arial" w:eastAsia="Arial" w:hAnsi="Arial"/>
          <w:sz w:val="24"/>
          <w:szCs w:val="24"/>
        </w:rPr>
        <w:t xml:space="preserve"> - номинальная мощность, n - число оборотов, i - число цилиндров):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 - маломощные, быстроходные и повышенной быстроходности (</w:t>
      </w:r>
      <w:r>
        <w:rPr>
          <w:rFonts w:ascii="Arial" w:cs="Arial" w:eastAsia="Arial" w:hAnsi="Arial"/>
          <w:sz w:val="24"/>
          <w:szCs w:val="24"/>
        </w:rPr>
        <w:t xml:space="preserve">&lt;73,6 кВт, n=1000-3000 мин</w:t>
      </w:r>
      <w:r>
        <w:rPr>
          <w:rFonts w:ascii="Arial" w:cs="Arial" w:eastAsia="Arial" w:hAnsi="Arial"/>
          <w:sz w:val="24"/>
          <w:szCs w:val="24"/>
        </w:rPr>
        <w:t xml:space="preserve">). Например, дизельгенераторы 0801-08011 (2Ч9,5/10), 1601-1612 (4Ч9,5/10), 3001-3012 (8Ч9,5/10); дизель-электрический агрегат 2Э-16А (4Ч8,5/11), А-01М и т.д.;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 - средней мощности, средней быстроходности и быстроходные (</w:t>
      </w:r>
      <w:r>
        <w:rPr>
          <w:rFonts w:ascii="Arial" w:cs="Arial" w:eastAsia="Arial" w:hAnsi="Arial"/>
          <w:sz w:val="24"/>
          <w:szCs w:val="24"/>
        </w:rPr>
        <w:t xml:space="preserve">=73,6-736 кВт, n=500-1500 мин</w:t>
      </w:r>
      <w:r>
        <w:rPr>
          <w:rFonts w:ascii="Arial" w:cs="Arial" w:eastAsia="Arial" w:hAnsi="Arial"/>
          <w:sz w:val="24"/>
          <w:szCs w:val="24"/>
        </w:rPr>
        <w:t xml:space="preserve">). Например, газомотокомпрессор КС-550/4-64 (8Д22/22,5), автоматизированный дизель-электрический агрегат АСДА-200 (дизель 1Д12В-300), ди-зельгенератор ДГР 300/500-4 (6ЧН 25/34), дизель-насосная установка ДНУ 120/70 (6ЧН12/14), энергетические установки на базе дизеля ЯМЗ-238, дизелыенераторы ДГА-315,320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для стационарных дизельных установок при проведении расчетов загрязнения атмосферы используется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по керосину (код 2732).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(6ЧН25/34), Г-72 (6ЧН36/45), КАС 315 (12ЧН18/20), КАС 630Р (12ЧН18/20), АС 630М (12ЧН18/20) и т.д.;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- мощные, средней быстроходности (</w:t>
      </w:r>
      <w:r>
        <w:rPr>
          <w:rFonts w:ascii="Arial" w:cs="Arial" w:eastAsia="Arial" w:hAnsi="Arial"/>
          <w:sz w:val="24"/>
          <w:szCs w:val="24"/>
        </w:rPr>
        <w:t xml:space="preserve">=736-7360 кВт, n=500-1000 мин</w:t>
      </w:r>
      <w:r>
        <w:rPr>
          <w:rFonts w:ascii="Arial" w:cs="Arial" w:eastAsia="Arial" w:hAnsi="Arial"/>
          <w:sz w:val="24"/>
          <w:szCs w:val="24"/>
        </w:rPr>
        <w:t xml:space="preserve">). Например, буровой агрегат 1А-6Д49 (8ЧН26/26), 1-9ДГ (16ЧН26/26), 14ДГ (дизель14Д40), Г-99 (6ЧН12А36/45), ПЭ-6 (12ЧН26/26), дизельгенератор ДГ-4000 (дизель 64Г базовой модели 61В-3) и т.д.;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 - мощные, повышенной быстроходности, многоцилиндровые (</w:t>
      </w:r>
      <w:r>
        <w:rPr>
          <w:rFonts w:ascii="Arial" w:cs="Arial" w:eastAsia="Arial" w:hAnsi="Arial"/>
          <w:sz w:val="24"/>
          <w:szCs w:val="24"/>
        </w:rPr>
        <w:t xml:space="preserve">=736-7360 кВт, n=1500-3000 мин</w:t>
      </w:r>
      <w:r>
        <w:rPr>
          <w:rFonts w:ascii="Arial" w:cs="Arial" w:eastAsia="Arial" w:hAnsi="Arial"/>
          <w:sz w:val="24"/>
          <w:szCs w:val="24"/>
        </w:rPr>
        <w:t xml:space="preserve">, i&gt;30). Например, АСДГ-800 (42ЧСПН16/17), ДГ-2000 (56ЧСПН16/17) и т.д.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Расчет выбросов с использованием усредненных показателей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Максимальный выброс i - того вещества (г/с) стационарной дизельной установкой определяется по формуле:</w:t>
      </w:r>
    </w:p>
    <w:p>
      <w:pPr>
        <w:spacing w:after="240" w:before="24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 (1)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(г/кВт·ч) - выброс i-го вредного вещества на единицу полезной работы стационарной дизельной установки на режиме номинальной мощности, определяемый по таблице 1 или таблице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(кВт) - эксплуатационная мощность стационарной дизельной установки, значение которой берется из технической документации завода изготовителя. Если в технической документации не указывается значение эксплуатационной мощности, то в качестве </w:t>
      </w:r>
      <w:r>
        <w:rPr>
          <w:rFonts w:ascii="Arial" w:cs="Arial" w:eastAsia="Arial" w:hAnsi="Arial"/>
          <w:sz w:val="24"/>
          <w:szCs w:val="24"/>
        </w:rPr>
        <w:t xml:space="preserve"> принимается значение номинальной мощности стационарной дизельной установки (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(1/3600) - коэффициент пересчета "час" в "сек".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Значения выбросов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(г/кВт·ч) для различных групп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стационарных дизельных установок до капитального ремонта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9"/>
        <w:gridCol w:w="1116"/>
        <w:gridCol w:w="1116"/>
        <w:gridCol w:w="1116"/>
        <w:gridCol w:w="1116"/>
        <w:gridCol w:w="1116"/>
        <w:gridCol w:w="1116"/>
        <w:gridCol w:w="1116"/>
        <w:gridCol w:w="1116"/>
      </w:tblGrid>
      <w:tr>
        <w:tc>
          <w:tcPr>
            <w:tcW w:type="dxa" w:w="12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Выброс, г/кВт·ч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1,3·10</w:t>
            </w:r>
          </w:p>
        </w:tc>
      </w:tr>
      <w:tr>
        <w:tc>
          <w:tcPr>
            <w:tcW w:type="dxa" w:w="236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1,2·10</w:t>
            </w:r>
          </w:p>
        </w:tc>
      </w:tr>
      <w:tr>
        <w:tc>
          <w:tcPr>
            <w:tcW w:type="dxa" w:w="236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1,1·10</w:t>
            </w:r>
          </w:p>
        </w:tc>
      </w:tr>
      <w:tr>
        <w:tc>
          <w:tcPr>
            <w:tcW w:type="dxa" w:w="236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1,3·10</w:t>
            </w:r>
          </w:p>
        </w:tc>
      </w:tr>
      <w:tr>
        <w:tc>
          <w:tcPr>
            <w:tcW w:type="dxa" w:w="12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Значения выбросов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(г/кВт·ч) для различных групп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стационарных дизельных установок, прошедших капитальный ремонт </w:t>
      </w:r>
    </w:p>
    <w:p>
      <w:pPr>
        <w:spacing w:after="120"/>
        <w:ind w:firstLine="2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4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04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Выброс, г/кВт·ч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2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3.2</w:t>
      </w:r>
      <w:r>
        <w:rPr>
          <w:rFonts w:ascii="Arial" w:cs="Arial" w:eastAsia="Arial" w:hAnsi="Arial"/>
          <w:sz w:val="24"/>
          <w:szCs w:val="24"/>
        </w:rPr>
        <w:t xml:space="preserve">. Валовый выброс i - того вещества за год (т/год) стационарной дизельной установкой определяется по формуле:</w:t>
      </w:r>
    </w:p>
    <w:p>
      <w:pPr>
        <w:spacing w:after="240" w:before="24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 (2)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(г/кг.топл.) - выброс i - го вредного вещества, приходящегося на один кг дизельного топлива, при работе стационарной дизельной установки с учетом совокупности режимов, составляющих эксплуатационный цикл *[2]; определяемый по табл.3 или табл.4;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(т) - расход топлива стационарной дизельной установкой за год (берется по отчетным данным об эксплуатации установки);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(1/1000) - коэффициент пересчета "кг" в "т".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Значения выбросов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(г/кг.топл.) для различных групп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стационарных дизельных установок до капитального ремонта </w:t>
      </w:r>
    </w:p>
    <w:p>
      <w:pPr>
        <w:spacing w:after="120"/>
        <w:ind w:firstLine="2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508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Выброс, г/кг.топл.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Значения выбросов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(г/кг.топл.) для различных групп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стационарных дизельных установок, прошедших капитальный ремонт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508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Выброс, г/кг.топл.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6,9·10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2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3.3</w:t>
      </w:r>
      <w:r>
        <w:rPr>
          <w:rFonts w:ascii="Arial" w:cs="Arial" w:eastAsia="Arial" w:hAnsi="Arial"/>
          <w:sz w:val="24"/>
          <w:szCs w:val="24"/>
        </w:rPr>
        <w:t xml:space="preserve">. Для стационарных дизельных установок зарубежного производства, отвечающих требованиям природоохранного законодательства стран Европейского Экономического Сообщества, США, Японии, значения выбросов по табл.1, 2, 3, 4 могут быть соответственно уменьшены по </w:t>
      </w:r>
      <w:r>
        <w:rPr>
          <w:rFonts w:ascii="Arial" w:cs="Arial" w:eastAsia="Arial" w:hAnsi="Arial"/>
          <w:sz w:val="24"/>
          <w:szCs w:val="24"/>
        </w:rPr>
        <w:t xml:space="preserve"> в 2 раза; </w:t>
      </w:r>
      <w:r>
        <w:rPr>
          <w:rFonts w:ascii="Arial" w:cs="Arial" w:eastAsia="Arial" w:hAnsi="Arial"/>
          <w:sz w:val="24"/>
          <w:szCs w:val="24"/>
        </w:rPr>
        <w:t xml:space="preserve"> и </w:t>
      </w:r>
      <w:r>
        <w:rPr>
          <w:rFonts w:ascii="Arial" w:cs="Arial" w:eastAsia="Arial" w:hAnsi="Arial"/>
          <w:sz w:val="24"/>
          <w:szCs w:val="24"/>
        </w:rPr>
        <w:t xml:space="preserve"> в 2.5 раза; 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 и БП в 3.5 раза.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3.4.</w:t>
      </w:r>
      <w:r>
        <w:rPr>
          <w:rFonts w:ascii="Arial" w:cs="Arial" w:eastAsia="Arial" w:hAnsi="Arial"/>
          <w:sz w:val="24"/>
          <w:szCs w:val="24"/>
        </w:rPr>
        <w:t xml:space="preserve"> При внедрении различных природоохранных технологий (жидкостные и каталитические нейтрализаторы, сажевые фильтры, "экологически чистые" виды топлив и т.п., табл.5), эффективность очистки отработавших газов должна быть подтверждена соответствующими данными инструментального контроля выбросов в условиях эксплуатации стационарной дизельной установки.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об эффективности природоохранных технологий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"/>
        <w:gridCol w:w="6378"/>
        <w:gridCol w:w="1171"/>
        <w:gridCol w:w="2158"/>
      </w:tblGrid>
      <w:tr>
        <w:tc>
          <w:tcPr>
            <w:tcW w:type="dxa" w:w="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</w:t>
            </w:r>
          </w:p>
        </w:tc>
        <w:tc>
          <w:tcPr>
            <w:tcW w:type="dxa" w:w="6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очистки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Окисление в каталитическом нейтрализаторе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(активная фаза платина Pt)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</w:tc>
      </w:tr>
      <w:tr>
        <w:tc>
          <w:tcPr>
            <w:tcW w:type="dxa" w:w="4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Окисление в каталитическом нейтрализаторе с принудительным разогревом реактора (активная фаза платина Pt)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Окисление и фильтрация в регенерируемых каталитических фильтроэлементах (активная фаза платина Pt)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вододиспергированного топлива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60-80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топлива с пониженным содержанием серы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аммиаком в сотово-блочных катализаторах (активная фаза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</w:t>
            </w:r>
          </w:p>
        </w:tc>
      </w:tr>
      <w:tr>
        <w:tc>
          <w:tcPr>
            <w:tcW w:type="dxa" w:w="47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Промывка в водных растворах (жидкостная нейтрализация)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Оценки выбросов по данным технической документации завода-изготовителя и инструментального контроля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</w:t>
      </w:r>
      <w:r>
        <w:rPr>
          <w:rFonts w:ascii="Arial" w:cs="Arial" w:eastAsia="Arial" w:hAnsi="Arial"/>
          <w:sz w:val="24"/>
          <w:szCs w:val="24"/>
        </w:rPr>
        <w:t xml:space="preserve">. При наличии, в сопровождаемой стационарную дизельную установку документации, сведений о выбросах вредных веществ в зависимости от нагрузки и частоты вращения коленчатого вала дизеля, расчеты выбросов выполняются с использованием этих данных на основе учета в течение года режимов и времени работы на них установки. При этом значения расходов отработавших газов на стационарных режимах работы установки берутся из технической документации, или рассчитываются в соответствии с нормативным документом *[2]; а для расчетов загрязнения атмосферы принимаются максимальные значения выбросов.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</w:t>
      </w:r>
      <w:r>
        <w:rPr>
          <w:rFonts w:ascii="Arial" w:cs="Arial" w:eastAsia="Arial" w:hAnsi="Arial"/>
          <w:sz w:val="24"/>
          <w:szCs w:val="24"/>
        </w:rPr>
        <w:t xml:space="preserve">. Инструментальные замеры выбросов должны выполняться на характерных, для условий реальной эксплуатации в течение года, режимах работы стационарной дизельной установки и использоваться в дальнейшем для расчета максимальных и валовых показателей выбросов аналогично п.7 на основе учета в течение года данных по загрузке установки.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</w:t>
      </w:r>
      <w:r>
        <w:rPr>
          <w:rFonts w:ascii="Arial" w:cs="Arial" w:eastAsia="Arial" w:hAnsi="Arial"/>
          <w:sz w:val="24"/>
          <w:szCs w:val="24"/>
        </w:rPr>
        <w:t xml:space="preserve">. Допускается использовать комбинированные методы оценки выбросов стационарными дизельными установками на основе расчетов выбросов с использованием усредненных показателей и оценки выбросов по данным технической документации завода изготовителя и инструментального контроля. </w:t>
      </w:r>
    </w:p>
    <w:p>
      <w:pPr>
        <w:spacing w:after="120"/>
        <w:ind w:firstLine="2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расхода и температуры отработавших газов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 отработавших газов от стационарной дизельной установки в соответствии с *[1] определяется по выражению:</w:t>
      </w:r>
    </w:p>
    <w:p>
      <w:pPr>
        <w:spacing w:after="240" w:before="24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</w:t>
      </w:r>
      <w:r>
        <w:rPr>
          <w:rFonts w:ascii="Arial" w:cs="Arial" w:eastAsia="Arial" w:hAnsi="Arial"/>
          <w:sz w:val="24"/>
          <w:szCs w:val="24"/>
        </w:rPr>
        <w:t xml:space="preserve"> - расход воздуха, определяемый по соотношению *[1]: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 (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  <w:r>
        <w:rPr>
          <w:rFonts w:ascii="Arial" w:cs="Arial" w:eastAsia="Arial" w:hAnsi="Arial"/>
          <w:sz w:val="24"/>
          <w:szCs w:val="24"/>
        </w:rPr>
        <w:t xml:space="preserve"> - удельный расход топлива на эксплуатационном (или номинальном) режиме работы двигателя, г/кВт·ч (берется из паспортных данных на дизельную установку);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коэффициент продувки;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коэффициент избытка воздуха;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кг воздуха / кг топлива - теоретически необходимое количество кг воздуха для сжигания одного кг топлива; значение остальных коэффициентов и параметров такое же, как и в (1) и (2).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подстановки (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в (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окончательная формула для расчета расхода отработавших газов от стационарной дизельной установки приобретает вид:</w:t>
      </w:r>
    </w:p>
    <w:p>
      <w:pPr>
        <w:spacing w:after="240" w:before="24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, кг/с.                                                   (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Объемный расход отработавших газов определяется по формуле:</w:t>
      </w:r>
    </w:p>
    <w:p>
      <w:pPr>
        <w:spacing w:after="240" w:before="24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, м</w:t>
      </w:r>
      <w:r>
        <w:rPr>
          <w:rFonts w:ascii="Arial" w:cs="Arial" w:eastAsia="Arial" w:hAnsi="Arial"/>
          <w:sz w:val="24"/>
          <w:szCs w:val="24"/>
        </w:rPr>
        <w:t xml:space="preserve">/c, (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  <w:r>
        <w:rPr>
          <w:rFonts w:ascii="Arial" w:cs="Arial" w:eastAsia="Arial" w:hAnsi="Arial"/>
          <w:sz w:val="24"/>
          <w:szCs w:val="24"/>
        </w:rPr>
        <w:t xml:space="preserve"> - удельный вес отработавших газов, рассчитываемый по формуле:</w:t>
      </w:r>
    </w:p>
    <w:p>
      <w:pPr>
        <w:spacing w:after="240" w:before="24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, кг/м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  (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  <w:r>
        <w:rPr>
          <w:rFonts w:ascii="Arial" w:cs="Arial" w:eastAsia="Arial" w:hAnsi="Arial"/>
          <w:sz w:val="24"/>
          <w:szCs w:val="24"/>
        </w:rPr>
        <w:t xml:space="preserve"> - удельный вес отработавших газов при температуре, равной 0 °С; значение которого согласно *[1], *[6] можно принимать 1,31 кг/м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температура отработавших газов, 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организованном выбросе отработавших газов в атмосферу, на удалении от стационарной дизельной установки (высоте) до 5 м, значение их температуры можно принимать равным 450 °С, на удалении от 5 до 10 м - 400 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tropnemgsinozwf7a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dalil.kg/document/230043362</w:t>
      </w:r>
    </w:hyperlink>
  </w:p>
  <w:p>
    <w:pPr>
      <w:spacing w:after="0" w:before="40"/>
      <w:jc w:val="center"/>
    </w:pPr>
    <w:hyperlink w:history="1" r:id="rIdkamcypva5_v4acgz4uu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tropnemgsinozwf7ajh" Type="http://schemas.openxmlformats.org/officeDocument/2006/relationships/hyperlink" Target="https://dalil.kg/document/230043362" TargetMode="External"/><Relationship Id="rIdkamcypva5_v4acgz4uu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2026-09-26T21:04:06.050Z</dcterms:created>
  <dcterms:modified xsi:type="dcterms:W3CDTF">2026-09-26T21:04:06.050Z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