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</w:t>
      </w:r>
      <w:hyperlink w:history="1" r:id="rIdjtzmkftfadxcu9raran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февраля 2026 года № 116-т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
 к Соглашению между государствами – членами Шанхайской организации сотрудничества об Антинаркотическом центре Шанхайской организации сотрудничества,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подписанному 1 сентября 2025 года в городе Тяньцзинь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Соглашение между государствами – членами Шанхайской организации сотрудничества об Антинаркотическом центре Шанхайской организации сотрудничества, подписанное 1 сентября 2025 года в городе Тяньцзинь (далее – Соглашение), соответствует нормам </w:t>
      </w:r>
      <w:hyperlink w:history="1" r:id="rIduvnkbuy82ifxouk_rqq2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 законодательства Кыргызской Республики, не противоречит международным договорам, вступившим в силу в установленном законом порядке,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Проект Соглашения на официальном языке одобрен распоряжением Президента Кыргызской Республики от 29 августа 2025 года № 290.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его реализация будет способствовать формированию устойчивой и эффективной системы взаимодействия между компетентными органами государств – членов </w:t>
      </w:r>
      <w:r>
        <w:rPr>
          <w:rFonts w:ascii="Arial" w:cs="Arial" w:eastAsia="Arial" w:hAnsi="Arial"/>
          <w:sz w:val="24"/>
          <w:szCs w:val="24"/>
        </w:rPr>
        <w:t xml:space="preserve">Шанхайской организации сотрудничества, расширению обмена оперативной информацией, проведению совместных мероприятий и разработке скоординированных антинаркотических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позволит Кыргызской Республике повысить эффективность противодействия транснациональной наркопреступности, улучшить координацию усилий в рамках многостороннего антинаркотического сотрудничества, а также внести вклад в обеспечение региональной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Соглашение не содержит положений, запрещающих заявление оговорок либо допускающих их заявление только определенной категорией участников, на стадии его согласования в соответствии с пунктом 2 части 2 </w:t>
      </w:r>
      <w:hyperlink w:history="1" r:id="rIdtk3v1me6q0dmn9tjbz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необходимость внесения проекта Соглашения в профильные комитеты Жогорку Кенеша Кыргызской Республики отсутствовала, в связи с чем согласование с ними не осуществлялось.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lzx_8t02nvzvwqvkt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dalil.kg/document/230043538</w:t>
      </w:r>
    </w:hyperlink>
  </w:p>
  <w:p>
    <w:pPr>
      <w:spacing w:after="0" w:before="40"/>
      <w:jc w:val="center"/>
    </w:pPr>
    <w:hyperlink w:history="1" r:id="rIdaihjiogezrghsv61foi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zmkftfadxcu9rarancj" Type="http://schemas.openxmlformats.org/officeDocument/2006/relationships/hyperlink" Target="https://dalil.kg/document/230043518" TargetMode="External"/><Relationship Id="rIduvnkbuy82ifxouk_rqq2q" Type="http://schemas.openxmlformats.org/officeDocument/2006/relationships/hyperlink" Target="https://dalil.kg/document/112213" TargetMode="External"/><Relationship Id="rIdtk3v1me6q0dmn9tjbznmu" Type="http://schemas.openxmlformats.org/officeDocument/2006/relationships/hyperlink" Target="https://dalil.kg/document/205286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lzx_8t02nvzvwqvkthn" Type="http://schemas.openxmlformats.org/officeDocument/2006/relationships/hyperlink" Target="https://dalil.kg/document/230043538" TargetMode="External"/><Relationship Id="rIdaihjiogezrghsv61foi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2026-09-26T20:31:50.368Z</dcterms:created>
  <dcterms:modified xsi:type="dcterms:W3CDTF">2026-09-26T20:31:50.368Z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