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2026 года № 212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предельной штатной численности 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условиях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оплаты труда работников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Академии государственного управления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при Президенте Кыргызской Республики имени Жусупа Абдрахманова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c4kmgtmbdg_vwg2szzc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Об </w:t>
      </w:r>
      <w:r>
        <w:rPr>
          <w:rFonts w:ascii="Arial" w:cs="Arial" w:eastAsia="Arial" w:hAnsi="Arial"/>
          <w:sz w:val="24"/>
          <w:szCs w:val="24"/>
        </w:rPr>
        <w:t xml:space="preserve">Академии государственного управления при Президенте Кыргызской Республики имени Жусупа Абдрахманова» от 24 ноября 2025 года № 327, в соответствии со статьями </w:t>
      </w:r>
      <w:hyperlink w:history="1" r:id="rIdzhguxnqjxkmohdedpci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jmxfogsh9umcnixdnb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Установить, что: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 минимальная базовая ставка в размере 7</w:t>
      </w:r>
      <w:r>
        <w:rPr>
          <w:rFonts w:ascii="Arial" w:cs="Arial" w:eastAsia="Arial" w:hAnsi="Arial"/>
          <w:sz w:val="24"/>
          <w:szCs w:val="24"/>
        </w:rPr>
        <w:t xml:space="preserve">040 сомов является основанием для расчета тарифной ставки (оклада) и ставок заработной платы работников Академии государственного управления </w:t>
      </w:r>
      <w:r>
        <w:rPr>
          <w:rFonts w:ascii="Arial" w:cs="Arial" w:eastAsia="Arial" w:hAnsi="Arial"/>
          <w:sz w:val="24"/>
          <w:szCs w:val="24"/>
        </w:rPr>
        <w:t xml:space="preserve">при Президенте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имени Жусупа Абдрахманова (далее – Академия);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 тарифная ставка (оклад) и ставка заработной платы работников Академии рассчитываются путем умножения размера минимальной базовой ставки (7 040 сомов) на коэффициент кратности к должностным окладам и ставкам;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 президентская компенсационная выплата</w:t>
      </w:r>
      <w:r>
        <w:rPr>
          <w:rFonts w:ascii="Arial" w:cs="Arial" w:eastAsia="Arial" w:hAnsi="Arial"/>
          <w:sz w:val="24"/>
          <w:szCs w:val="24"/>
        </w:rPr>
        <w:t xml:space="preserve"> выплачивается работникам Академии, входящим в следующие категории: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административно-управленческого и профессорско-преподавательского состава – в размере 15 000 сомов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технического и младшего персонала – в размере 5 000 сомов (не более чем на одну ставку).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Президентская компенсационная выплата не учитывается при расчетах отпускных и доплат к заработной плате работников Академии, проживающих и работающих в высокогорных и отдаленных зонах Кыргызской Республики, производится за фактически отработанное время (исключаются командировочные, отпускные дни, дни временной нетрудоспособности, дни работы в выходные)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доплаты и надбавки за стаж педагогической работы, ученую степень, почетные звания, работу в условиях высокогорья и отдаленности, а также особые условия работы определяются соответствующими нормативными правовыми актами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 условия оплаты труда работников Академии, финансируемых за счет средств специального счета, определяются Академией.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Коэффициенты кратности к должностным окладам и ставкам, а также размеры почасовой оплаты труда работников Академии, финансируемых за счет средств специального счета, не должны быть ниже коэффициентов кратности к должностным окладам, ставкам и размерам почасовой оплаты труда работников Академии, финансируемых за счет средств бюджетного счета, по соответствующей должности;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 с</w:t>
      </w:r>
      <w:r>
        <w:rPr>
          <w:rFonts w:ascii="Arial" w:cs="Arial" w:eastAsia="Arial" w:hAnsi="Arial"/>
          <w:sz w:val="24"/>
          <w:szCs w:val="24"/>
        </w:rPr>
        <w:t xml:space="preserve">оотношение профессорско-преподавательского состава к слушателям составляет 1:5.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предельную штатную численность работников Академии </w:t>
      </w: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1_hp6ccc-_c-gr_fetd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r>
        <w:rPr>
          <w:rFonts w:ascii="Arial" w:cs="Arial" w:eastAsia="Arial" w:hAnsi="Arial"/>
          <w:sz w:val="24"/>
          <w:szCs w:val="24"/>
        </w:rPr>
        <w:t xml:space="preserve">коэффициенты кратности к тарифной ставке (окладу) профессорско-преподавательского состава Академии </w:t>
      </w: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9zcvga1ynfdduaqyjn2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коэффициенты кратности к тарифной ставке (окладу) работников Академии согласно </w:t>
      </w:r>
      <w:hyperlink w:history="1" r:id="rId6wwx0djhzrtg8g_bvie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Положение об оплате труда работников Академии согласно </w:t>
      </w:r>
      <w:hyperlink w:history="1" r:id="rIdwaqgontlqznhsyy-ui6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 Внести в </w:t>
      </w:r>
      <w:hyperlink w:history="1" r:id="rIdrbj3813vbrmyeu4dzdg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типовых штатов организаций среднего и высшего профессионального образования системы Министерства образования и науки Кыргызской Республики, а также штат Академии государственного управления при Президенте Кыргызской Республики имени Жусупа Абдрахманова» от 20 ноября 2015 года № 788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в наименовании постановления слова «, а также штат Академии государственного управления при Президенте Кыргызской Республики имени Жусупа Абдрахманова»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абзац четвертый пункта 1 признать утратившим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ik-yga3d9ujqybqh_0a6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286)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hyperlink w:history="1" r:id="rIdnswjbzsepc_ocuoncvs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Академии управления при Президенте Кыргызской Республики» от 30 сентября 1998 года № 632;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vmcsqixz6prrhnmspj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усовершенствования системы обучения и повышения квалификации государственных и муниципальных служащих Кыргызской Республики» от 29 июня 2005 года № 268;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</w:t>
      </w:r>
      <w:hyperlink w:history="1" r:id="rIdwpegn6fnu4j90cmuamv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«Об Академии управления при Президенте Кыргызской Республики» от 30 сентября 1998 года № 632» от 25 октября 2010 года № 255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пункт 5</w:t>
      </w:r>
      <w:hyperlink w:history="1" r:id="rIdawqj95wnyh_xymkmfh4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Республики» от 15 июня 2011 года № 318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 пункты 2 и 3 </w:t>
      </w:r>
      <w:hyperlink w:history="1" r:id="rIddq_moih0pijcftp1en1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Правительства Кыргызской Республики и Кабинета Министров Кыргызской Республики в сфере обучения государственных и муниципальных служащих»</w:t>
      </w:r>
      <w:r>
        <w:rPr>
          <w:rFonts w:ascii="Arial" w:cs="Arial" w:eastAsia="Arial" w:hAnsi="Arial"/>
          <w:sz w:val="24"/>
          <w:szCs w:val="24"/>
        </w:rPr>
        <w:t xml:space="preserve">от 27 августа 2024 года № 527.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 Министерству финансов Кыргызской Республики предусмотреть соответствующие изменения при подготовке проекта Закона Кыргызской Республики «О внесении изменений в Закон Кыргызской Республики «О республиканском бюджете Кыргызской Республики на 2026 год и прогнозе на 2027–2028 годы».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 Академии принять соответствующие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8. 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9. 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</w:t>
      </w:r>
      <w:r>
        <w:rPr>
          <w:rFonts w:ascii="Arial" w:cs="Arial" w:eastAsia="Arial" w:hAnsi="Arial"/>
          <w:sz w:val="24"/>
          <w:szCs w:val="24"/>
        </w:rPr>
        <w:t xml:space="preserve">подлежит официальному опубликованию и </w:t>
      </w:r>
      <w:r>
        <w:rPr>
          <w:rFonts w:ascii="Arial" w:cs="Arial" w:eastAsia="Arial" w:hAnsi="Arial"/>
          <w:sz w:val="24"/>
          <w:szCs w:val="24"/>
        </w:rPr>
        <w:t xml:space="preserve">вступает в силу с 1 апреля 2026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31 марта 2026 года № 24 (3784)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6pqq12eckzyqgvh6b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dalil.kg/document/230043827</w:t>
      </w:r>
    </w:hyperlink>
  </w:p>
  <w:p>
    <w:pPr>
      <w:spacing w:after="0" w:before="40"/>
      <w:jc w:val="center"/>
    </w:pPr>
    <w:hyperlink w:history="1" r:id="rIdyr6fijubshzt2_nxma5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4kmgtmbdg_vwg2szzcrr" Type="http://schemas.openxmlformats.org/officeDocument/2006/relationships/hyperlink" Target="https://dalil.kg/document/230035062" TargetMode="External"/><Relationship Id="rIdzhguxnqjxkmohdedpci6h" Type="http://schemas.openxmlformats.org/officeDocument/2006/relationships/hyperlink" Target="https://dalil.kg/document/112301#st_13" TargetMode="External"/><Relationship Id="rIddjmxfogsh9umcnixdnbb5" Type="http://schemas.openxmlformats.org/officeDocument/2006/relationships/hyperlink" Target="https://dalil.kg/document/112301#st_17" TargetMode="External"/><Relationship Id="rId1_hp6ccc-_c-gr_fetdjk" Type="http://schemas.openxmlformats.org/officeDocument/2006/relationships/hyperlink" Target="https://dalil.kg/document/230043855" TargetMode="External"/><Relationship Id="rId9zcvga1ynfdduaqyjn2em" Type="http://schemas.openxmlformats.org/officeDocument/2006/relationships/hyperlink" Target="https://dalil.kg/document/230043853" TargetMode="External"/><Relationship Id="rId6wwx0djhzrtg8g_bviemz" Type="http://schemas.openxmlformats.org/officeDocument/2006/relationships/hyperlink" Target="https://dalil.kg/document/230043850" TargetMode="External"/><Relationship Id="rIdwaqgontlqznhsyy-ui6cc" Type="http://schemas.openxmlformats.org/officeDocument/2006/relationships/hyperlink" Target="https://dalil.kg/document/230043837" TargetMode="External"/><Relationship Id="rIdrbj3813vbrmyeu4dzdgo2" Type="http://schemas.openxmlformats.org/officeDocument/2006/relationships/hyperlink" Target="https://dalil.kg/document/98203" TargetMode="External"/><Relationship Id="rIdik-yga3d9ujqybqh_0a6o" Type="http://schemas.openxmlformats.org/officeDocument/2006/relationships/hyperlink" Target="https://dalil.kg/document/230045093" TargetMode="External"/><Relationship Id="rIdnswjbzsepc_ocuoncvs39" Type="http://schemas.openxmlformats.org/officeDocument/2006/relationships/hyperlink" Target="https://dalil.kg/document/5871" TargetMode="External"/><Relationship Id="rIdqvmcsqixz6prrhnmspjbz" Type="http://schemas.openxmlformats.org/officeDocument/2006/relationships/hyperlink" Target="https://dalil.kg/document/56389" TargetMode="External"/><Relationship Id="rIdwpegn6fnu4j90cmuamvsh" Type="http://schemas.openxmlformats.org/officeDocument/2006/relationships/hyperlink" Target="https://dalil.kg/document/92278" TargetMode="External"/><Relationship Id="rIdawqj95wnyh_xymkmfh4b3" Type="http://schemas.openxmlformats.org/officeDocument/2006/relationships/hyperlink" Target="https://dalil.kg/document/95197" TargetMode="External"/><Relationship Id="rIddq_moih0pijcftp1en1r2" Type="http://schemas.openxmlformats.org/officeDocument/2006/relationships/hyperlink" Target="https://dalil.kg/document/230014283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6pqq12eckzyqgvh6b2r" Type="http://schemas.openxmlformats.org/officeDocument/2006/relationships/hyperlink" Target="https://dalil.kg/document/230043827" TargetMode="External"/><Relationship Id="rIdyr6fijubshzt2_nxma5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2026-09-24T08:08:38.324Z</dcterms:created>
  <dcterms:modified xsi:type="dcterms:W3CDTF">2026-09-24T08:08:38.324Z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