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zhdmw1xvxxpt5tr9gw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апреля 2026 года № 212)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кратности к тарифной ставке (окладу)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профессорско-преподавательского состава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Академии государственного управления при Президенте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имени Жусупа Абдрахманова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3133"/>
        <w:gridCol w:w="2150"/>
        <w:gridCol w:w="2150"/>
        <w:gridCol w:w="2150"/>
      </w:tblGrid>
      <w:tr>
        <w:tc>
          <w:tcPr>
            <w:tcW w:type="dxa" w:w="5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4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профессорско-преподавательского состава: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имеющий ученой степени</w:t>
            </w:r>
          </w:p>
        </w:tc>
        <w:tc>
          <w:tcPr>
            <w:tcW w:type="dxa" w:w="4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имеющий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ученую степень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 наук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доктора наук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ассистент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Ассистент-стажер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Профессорско-преподавательскому составу Академии в зависимости от качества выполняемой работы по решению ректора Академии выплачивается почасовая дифференцированная</w:t>
      </w:r>
      <w:r>
        <w:rPr>
          <w:rFonts w:ascii="Arial" w:cs="Arial" w:eastAsia="Arial" w:hAnsi="Arial"/>
          <w:sz w:val="24"/>
          <w:szCs w:val="24"/>
        </w:rPr>
        <w:t xml:space="preserve">надбавка (не более чем на одну ставку) в следующих размерах: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профессору, имеющему ученую степень доктора наук, – 17 000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профессору, имеющему ученую степень кандидата наук, и доценту, имеющему ученую степень доктора наук, – 15 000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профессору, не имеющему ученой степени; доценту, имеющему ученую степень кандидата наук;</w:t>
      </w:r>
      <w:r>
        <w:rPr>
          <w:rFonts w:ascii="Arial" w:cs="Arial" w:eastAsia="Arial" w:hAnsi="Arial"/>
          <w:sz w:val="24"/>
          <w:szCs w:val="24"/>
        </w:rPr>
        <w:t xml:space="preserve"> и старшему преподавателю, имеющему ученую степень доктора наук, – 13 000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доценту, не имеющему ученой степени; старшему преподавателю, имеющему ученую степень кандидата наук; преподавателю и ассистенту, имеющим ученую степень доктора наук, – 10 000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старшему преподавателю, не имеющему ученой степени, преподавателю и ассистенту, имеющим ученую степень кандидата наук, – 7 000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преподавателю и ассистенту, не имеющим ученой степени, – 5 000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ассистенту-стажеру – 3 000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u_2faldrh0dmue41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dalil.kg/document/230043853</w:t>
      </w:r>
    </w:hyperlink>
  </w:p>
  <w:p>
    <w:pPr>
      <w:spacing w:after="0" w:before="40"/>
      <w:jc w:val="center"/>
    </w:pPr>
    <w:hyperlink w:history="1" r:id="rIdyn4wm7mizce-s9d_ztb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hdmw1xvxxpt5tr9gwxu" Type="http://schemas.openxmlformats.org/officeDocument/2006/relationships/hyperlink" Target="https://dalil.kg/document/230043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u_2faldrh0dmue41zev" Type="http://schemas.openxmlformats.org/officeDocument/2006/relationships/hyperlink" Target="https://dalil.kg/document/230043853" TargetMode="External"/><Relationship Id="rIdyn4wm7mizce-s9d_ztb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2026-09-24T21:53:55.544Z</dcterms:created>
  <dcterms:modified xsi:type="dcterms:W3CDTF">2026-09-24T21:53:55.544Z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