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2026 года № 219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Порядка ведения Единого государственного реестра актуариев и страховых брокеров и установлении сбора за регистрацию и перерегистрацию в Едином государственном реестре актуариев и страховых брокеров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</w:t>
      </w:r>
      <w:hyperlink w:history="1" r:id="rIdazdieayary4qs19a0bx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о неналоговых доходах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статьи </w:t>
      </w:r>
      <w:hyperlink w:history="1" r:id="rIdqpt4hgtc5-sgi_pvgmw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страховании и страховой деятельности»</w:t>
      </w:r>
      <w:r>
        <w:rPr>
          <w:rFonts w:ascii="Arial" w:cs="Arial" w:eastAsia="Arial" w:hAnsi="Arial"/>
          <w:sz w:val="24"/>
          <w:szCs w:val="24"/>
        </w:rPr>
        <w:t xml:space="preserve">, в </w:t>
      </w:r>
      <w:r>
        <w:rPr>
          <w:rFonts w:ascii="Arial" w:cs="Arial" w:eastAsia="Arial" w:hAnsi="Arial"/>
          <w:sz w:val="24"/>
          <w:szCs w:val="24"/>
        </w:rPr>
        <w:t xml:space="preserve">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94yqqjgexmahao-bb9g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vyybyb21u5ehqwbd5p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</w:t>
      </w:r>
      <w:hyperlink w:history="1" r:id="rIdtdu4ss15ujprujrrt9f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</w:t>
      </w:r>
      <w:r>
        <w:rPr>
          <w:rFonts w:ascii="Arial" w:cs="Arial" w:eastAsia="Arial" w:hAnsi="Arial"/>
          <w:sz w:val="24"/>
          <w:szCs w:val="24"/>
        </w:rPr>
        <w:t xml:space="preserve">Единого государственного реестра актуариев и страховых брокеров</w:t>
      </w:r>
      <w:r>
        <w:rPr>
          <w:rFonts w:ascii="Arial" w:cs="Arial" w:eastAsia="Arial" w:hAnsi="Arial"/>
          <w:sz w:val="24"/>
          <w:szCs w:val="24"/>
        </w:rPr>
        <w:t xml:space="preserve">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Установить: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разовый сбор за регистрацию и перерегистрацию в Едином государственном реестре актуариев и страховых брокеров с: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актуариев – 10 (десять) расчетных показателей;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страховых брокеров – 10 (десять) расчетных показателей;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ежегодный сбор за ведение Единого государственного реестра актуариев и страховых брокеров с: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актуариев – 10 (десять) расчетных показателей;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страховых брокеров – 10 (десять) расчетных показателей.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 Настоящее постановление вступает в силу по истечении десяти дней со дня официального 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10 апреля 2026 года № 27 (3787)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jo6uhome3g1eueobp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dalil.kg/document/230043923</w:t>
      </w:r>
    </w:hyperlink>
  </w:p>
  <w:p>
    <w:pPr>
      <w:spacing w:after="0" w:before="40"/>
      <w:jc w:val="center"/>
    </w:pPr>
    <w:hyperlink w:history="1" r:id="rId_1qhs6r_1zot0vj-lm6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dieayary4qs19a0bxjy" Type="http://schemas.openxmlformats.org/officeDocument/2006/relationships/hyperlink" Target="https://dalil.kg/document/111820#st_56_2" TargetMode="External"/><Relationship Id="rIdqpt4hgtc5-sgi_pvgmw5g" Type="http://schemas.openxmlformats.org/officeDocument/2006/relationships/hyperlink" Target="https://dalil.kg/document/230026520#st_37" TargetMode="External"/><Relationship Id="rId94yqqjgexmahao-bb9gqb" Type="http://schemas.openxmlformats.org/officeDocument/2006/relationships/hyperlink" Target="https://dalil.kg/document/112301#st_13" TargetMode="External"/><Relationship Id="rId3vyybyb21u5ehqwbd5ple" Type="http://schemas.openxmlformats.org/officeDocument/2006/relationships/hyperlink" Target="https://dalil.kg/document/112301#st_17" TargetMode="External"/><Relationship Id="rIdtdu4ss15ujprujrrt9fhr" Type="http://schemas.openxmlformats.org/officeDocument/2006/relationships/hyperlink" Target="https://dalil.kg/document/23004424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jo6uhome3g1eueobphq" Type="http://schemas.openxmlformats.org/officeDocument/2006/relationships/hyperlink" Target="https://dalil.kg/document/230043923" TargetMode="External"/><Relationship Id="rId_1qhs6r_1zot0vj-lm6l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2026-09-26T13:54:51.875Z</dcterms:created>
  <dcterms:modified xsi:type="dcterms:W3CDTF">2026-09-26T13:54:51.875Z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