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226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«Об утверждении Порядка определения и взимания сбора за пользование поверхностными водными ресурсами в Кыргызской Республике» от 18 октября 2021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u9m1p4nds5mwsoxekbd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абзацем вторым части 2 </w:t>
      </w:r>
      <w:hyperlink w:history="1" r:id="rIda_z-klokotfyubir-em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статьями </w:t>
      </w:r>
      <w:hyperlink w:history="1" r:id="rIdwgtsqbl7x1agk_emh1w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sypfh-xfffd-8dam4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ai72fbq-_ttl99olaf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 утверждении Порядка определения и взимания сбора за пользование поверхностными водными ресурсами в Кыргызской Республике» от 18 октября 2021 года № 222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«48» заменить цифрами «47»;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«статьей 11 Закона Кыргызской Республики «О воде»,» исключить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</w:t>
      </w:r>
      <w:r>
        <w:rPr>
          <w:rFonts w:ascii="Arial" w:cs="Arial" w:eastAsia="Arial" w:hAnsi="Arial"/>
          <w:sz w:val="24"/>
          <w:szCs w:val="24"/>
        </w:rPr>
        <w:t xml:space="preserve"> перв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пункта 4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«4. Министерству чрезвычайных ситуаций Кыргызской Республики, Министерству здравоохранения Кыргызской Республики, Министерству энергетики Кыргызской Республики, Министерству природных ресурсов, экологии и технического надзора Кыргызской Республики, Национальному статистическому комитету Кыргызской Республики (по согласованию), Национальной академии наук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при Президенте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обеспечить внесение в Министерство водных ресурсов, сельского хозяйства и перерабатывающей промышленности Кыргызской Республики:»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</w:t>
      </w:r>
      <w:r>
        <w:rPr>
          <w:rFonts w:ascii="Arial" w:cs="Arial" w:eastAsia="Arial" w:hAnsi="Arial"/>
          <w:sz w:val="24"/>
          <w:szCs w:val="24"/>
        </w:rPr>
        <w:t xml:space="preserve"> перв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пункта 5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«5.</w:t>
      </w:r>
      <w:r>
        <w:rPr>
          <w:rFonts w:ascii="Arial" w:cs="Arial" w:eastAsia="Arial" w:hAnsi="Arial"/>
          <w:sz w:val="24"/>
          <w:szCs w:val="24"/>
        </w:rPr>
        <w:t xml:space="preserve">Министерству водных ресурсов, сельского хозяйства и перерабатывающей промышленности Кыргызской Республики:»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Порядке определения и взимания сбора за пользование поверхностными водными ресурсами в Кыргызской Республике,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цифры «18» заменить цифрами «22»;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«9. Определение суммы сбора за пользование поверхностными водными ресурсами (П) производится по формуле 1, сомов: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 = Q ⨯ Т,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Q ‒ фактический объем забранной водопользователем поверхностной воды за отчетный период,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 ‒ ставка сбора за пользование поверхностными водными ресурсами, равная отношению суммы фактических затрат государственных организаций и учреждений, осуществляющих деятельность по управлению, изучению, учету, оценке и охране водных ресурсов, защите от вредного воздействия водных ресурсов, а также затрат на мероприятия по функционированию государственных уполномоченных органов по изучению, оценке и охране водных ресурсов (С), к ежегодному объему всех поверхностных водных ресурсов Кыргызской Республики (Q</w:t>
      </w:r>
      <w:r>
        <w:rPr>
          <w:rFonts w:ascii="Arial" w:cs="Arial" w:eastAsia="Arial" w:hAnsi="Arial"/>
          <w:sz w:val="24"/>
          <w:szCs w:val="24"/>
        </w:rPr>
        <w:t xml:space="preserve">BP</w:t>
      </w:r>
      <w:r>
        <w:rPr>
          <w:rFonts w:ascii="Arial" w:cs="Arial" w:eastAsia="Arial" w:hAnsi="Arial"/>
          <w:sz w:val="24"/>
          <w:szCs w:val="24"/>
        </w:rPr>
        <w:t xml:space="preserve">), оцениваемому уполномоченным государственным органом по управлению водными ресурсами, сом/м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‒ затраты государственных организаций и учреждений за отчетный период, направленные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воспроизводство и охрану водных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восстановление и сохранение водных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мониторинг водных ресурсов и проведение научно-исследовательских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реализацию мероприятий по предупреждению, ликвидации вредного воздействия</w:t>
      </w:r>
      <w:r>
        <w:rPr>
          <w:rFonts w:ascii="Arial" w:cs="Arial" w:eastAsia="Arial" w:hAnsi="Arial"/>
          <w:sz w:val="24"/>
          <w:szCs w:val="24"/>
        </w:rPr>
        <w:t xml:space="preserve"> на</w:t>
      </w:r>
      <w:r>
        <w:rPr>
          <w:rFonts w:ascii="Arial" w:cs="Arial" w:eastAsia="Arial" w:hAnsi="Arial"/>
          <w:sz w:val="24"/>
          <w:szCs w:val="24"/>
        </w:rPr>
        <w:t xml:space="preserve"> вод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и загрязнения в результате аварий и стихийных бедствий (сели, паводки, затопление, подтопление, эрозия и обрушение берегов);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реализацию мероприятий по функционированию уполномоченного государственного органа по управлению водными ресурсами;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достижение других целей, определяемых Кабинетом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BP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ежегодный объем всех поверхностных водных ресурсов Кыргызской Республики, оцениваемый уполномоченным государственным органом по управлению водными ресурсами,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11 цифры «27» заменить цифрами «33»;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«г» пункта 11 цифры «70» заменить цифрами «65»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13. Льготы по сбору устанавливаются в соответствии с Водным кодексом Кыргызской Республики в виде освобождения от уплаты сбора или отсрочки уплаты сбора.»;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абзац третий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«‒ природные заповедники, ботанические сады, заказники, памятники природы, дендрологические и зоологические парки, находящиеся в государственной и муниципальной собственности, учреждения культуры, науки, образования, здравоохранения и другие учреждения и организации, финансируемые за счет государственного бюджета;».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апреля 2026 года № 27 (3787)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g_67j8al4ttzse80f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dalil.kg/document/230044227</w:t>
      </w:r>
    </w:hyperlink>
  </w:p>
  <w:p>
    <w:pPr>
      <w:spacing w:after="0" w:before="40"/>
      <w:jc w:val="center"/>
    </w:pPr>
    <w:hyperlink w:history="1" r:id="rIdc-le4mowui0xctjt99w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m1p4nds5mwsoxekbde6" Type="http://schemas.openxmlformats.org/officeDocument/2006/relationships/hyperlink" Target="https://dalil.kg/document/230029009#st_47" TargetMode="External"/><Relationship Id="rIda_z-klokotfyubir-emxt" Type="http://schemas.openxmlformats.org/officeDocument/2006/relationships/hyperlink" Target="https://dalil.kg/document/111820#st_88" TargetMode="External"/><Relationship Id="rIdwgtsqbl7x1agk_emh1wl4" Type="http://schemas.openxmlformats.org/officeDocument/2006/relationships/hyperlink" Target="https://dalil.kg/document/112301#st_13" TargetMode="External"/><Relationship Id="rIdpvsypfh-xfffd-8dam45g" Type="http://schemas.openxmlformats.org/officeDocument/2006/relationships/hyperlink" Target="https://dalil.kg/document/112301#st_17" TargetMode="External"/><Relationship Id="rIdaai72fbq-_ttl99olafdw" Type="http://schemas.openxmlformats.org/officeDocument/2006/relationships/hyperlink" Target="https://dalil.kg/document/1586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g_67j8al4ttzse80ffe" Type="http://schemas.openxmlformats.org/officeDocument/2006/relationships/hyperlink" Target="https://dalil.kg/document/230044227" TargetMode="External"/><Relationship Id="rIdc-le4mowui0xctjt99w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2026-09-26T13:54:50.890Z</dcterms:created>
  <dcterms:modified xsi:type="dcterms:W3CDTF">2026-09-26T13:54:50.890Z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