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238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упорядочении ношения специальной и ведомственной формы одежды» от 18 декабря 2025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</w:t>
      </w:r>
      <w:r>
        <w:rPr>
          <w:rFonts w:ascii="Arial" w:cs="Arial" w:eastAsia="Arial" w:hAnsi="Arial"/>
          <w:sz w:val="24"/>
          <w:szCs w:val="24"/>
        </w:rPr>
        <w:t xml:space="preserve">надлежащ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служебн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идентификаци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сотрудников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и Службы судебных исполнителей при Генеральной прокуратуре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 статьями </w:t>
      </w:r>
      <w:hyperlink w:history="1" r:id="rIdxohwnazjspn9uzzegsa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ruedz3pvb0xjfvudq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воинских званий, классных чинов, специальных классных чинов и специальных званий»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xzdsgxz7e1zzbdrmd8j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omdcxn5l9zpdc10q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t2trwfuicyvj0-fojm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ношения специальной и ведомственной формы одежды» от 18 декабря 2025 года № 813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tlfxj3blc14hetkes9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самоуправления, сотрудники которых имеют право на ношение специальной и ведомственной формы одежды,</w:t>
      </w:r>
      <w:r>
        <w:rPr>
          <w:rFonts w:ascii="Arial" w:cs="Arial" w:eastAsia="Arial" w:hAnsi="Arial"/>
          <w:sz w:val="24"/>
          <w:szCs w:val="24"/>
        </w:rPr>
        <w:t xml:space="preserve">утвержденном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главы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Специальная форма одежды –</w:t>
      </w:r>
      <w:r>
        <w:rPr>
          <w:rFonts w:ascii="Arial" w:cs="Arial" w:eastAsia="Arial" w:hAnsi="Arial"/>
          <w:sz w:val="24"/>
          <w:szCs w:val="24"/>
        </w:rPr>
        <w:t xml:space="preserve">установленная законодательством Кыргызской Республики форменная одежда (обмундирование) и знаки различия сотрудников государственных органов, определяющие принадлежность сотрудников к государственным органам, которым в соответствии с законодательством Кыргызской Республики присваиваются специальные звания и/или специальные классные чины.»;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2 главы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Министерство юстиции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7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«7) Служба судебных исполнителей при Генеральной прокуратуре Кыргызской Республики;»;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подпункты 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15 пункта 2 главы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апреля 2026 года № 28 (3788)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mlqt2ijjbfrkw60if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dalil.kg/document/230044298</w:t>
      </w:r>
    </w:hyperlink>
  </w:p>
  <w:p>
    <w:pPr>
      <w:spacing w:after="0" w:before="40"/>
      <w:jc w:val="center"/>
    </w:pPr>
    <w:hyperlink w:history="1" r:id="rIdfz-i0oybyh9n76m9tv8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hwnazjspn9uzzegsa1h" Type="http://schemas.openxmlformats.org/officeDocument/2006/relationships/hyperlink" Target="https://dalil.kg/document/202#st_6" TargetMode="External"/><Relationship Id="rIdberuedz3pvb0xjfvudq7h" Type="http://schemas.openxmlformats.org/officeDocument/2006/relationships/hyperlink" Target="https://dalil.kg/document/202#st_11" TargetMode="External"/><Relationship Id="rIdxzdsgxz7e1zzbdrmd8jv7" Type="http://schemas.openxmlformats.org/officeDocument/2006/relationships/hyperlink" Target="https://dalil.kg/document/112301#st_13" TargetMode="External"/><Relationship Id="rIdbxomdcxn5l9zpdc10qzss" Type="http://schemas.openxmlformats.org/officeDocument/2006/relationships/hyperlink" Target="https://dalil.kg/document/112301#st_17" TargetMode="External"/><Relationship Id="rIdgt2trwfuicyvj0-fojmi5" Type="http://schemas.openxmlformats.org/officeDocument/2006/relationships/hyperlink" Target="https://dalil.kg/document/230036139" TargetMode="External"/><Relationship Id="rIdytlfxj3blc14hetkes9mq" Type="http://schemas.openxmlformats.org/officeDocument/2006/relationships/hyperlink" Target="https://dalil.kg/document/2300362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mlqt2ijjbfrkw60if1n" Type="http://schemas.openxmlformats.org/officeDocument/2006/relationships/hyperlink" Target="https://dalil.kg/document/230044298" TargetMode="External"/><Relationship Id="rIdfz-i0oybyh9n76m9tv8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2026-09-24T12:27:40.818Z</dcterms:created>
  <dcterms:modified xsi:type="dcterms:W3CDTF">2026-09-24T12:27:40.818Z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