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апреля 2026 года № 288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xvk_zr0tqdekavecxjl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apshmnw3cnxwjgetig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ov863ga7cmawwy3voac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"О климатической деятельности", инициированный депутатами Жогорку Кенеша Кыргызской Республики Маматалиевым М.А., Талиевой К.А. и Эгенбердиевой Ж.А.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Председателя Кабинета Министров Кыргызской Республики
 от 7 апреля 2026 года № 288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на проект Закона Кыргызской Республики "О климатической деятельности"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Республики, рассмотрев проект Закона Кыргызской Республики "О климатической деятельности" (далее - проект Закона), инициированный депутатами Жогорку Кенеша Кыргызской Республики М.А.Маматалиевым, К.А.Талиевой и Ж.А.Эгенбердиевой,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проекта Закона Кыргызской Республики "О климатической деятельности" не в полной мере соответствует предмету правового регулирования и требованиям нормотворческой техники.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Термин "климатическая деятельность" носит общий и неопределенный характер и не позволяет четко определить предмет регулирования проекта Закона. В этой связи представляется целесообразным переименовать проект Закона в "О климатической политике Кыргызской Республики", поскольку данное понятие более полноценно отражает системный и стратегический характер государственного регулирования в сфере изменения климата. Предлагаемое наименование позволит обеспечить правовую определенность и повысить качество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"климатическая деятельность" предлагается заменить на слова "климатическая политика" в соответствующих падежах, а также обеспечить единообразное и корректное написание наименования Определяемого на национальном уровне вклада (ОНУВ/УДАС/NDC).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Обращаем внимание, что значительная часть терминов и определений, включенных в понятийный аппарат проекта Закона, не применяется в содержании проекта Закона (в пунктах 9, 12, 15, 18, 21, 26, 27, 28, 29, 31, 32 статьи 2 проекта Закона).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принимая во внимание значительный объем понятийного аппарата предлагается пересмотреть статью 2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Предлагается дополнить понятийный аппарат проекта Закона определением Конференции Сторон Рамочной конвенции ООН об изменении климата, а также закрепить понятие "Конвенция", широко используемое в тексте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19 статьи 2 проекта Закона определение "Парижское соглашение - соглашение Рамочной конвенции ООН об изменении климата" заменить определением "Парижское соглашение - соглашение в рамках Рамочной конвенции ООН об изменении климата".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Парижское соглашение является самостоятельным международным договором, заключенным в рамках указанной Конвенции.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части 2 статьи 3 проекта Закона в качестве целей законопроекта предусмотрена необходимость обеспечения выполнения обязательств по международным климатическим соглашениям и развития международного сотрудничества. Вместе с тем следует обратить внимание, что Кыргызская Республика может принимать на себя обязательства только по международным договорам, участницей которых она является, и которые вступили в силу в установленном законом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5 проекта Закона предлагается предусмотреть, что основными документами и отчетами в области изменения климата являются, в том числе национальный отчет об инвентаризации парниковых газов (каждые 2 года), национальное сообщение (каждые 4 года), двухгодичный отчет о прозрачности (каждые 2 года) и сообщение об адаптации, предусматривающее информацию о прогрессе в осуществлении мер по адаптации к изменению климата (каждые 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проектом Закона не предусмотрено точное определение указанных документов, что может повлечь неоднозначное понимание их содержания и затруднение при применении Закона в последующем.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предлагается включить указанные формулировки в понятийный аппарат проекта Закона с разъяснениями их содержания. Для конкретизации целесообразно предусмотреть, что Кабинет Министров Кыргызской Республики определяет механизм составления и исполнения указанных документов. При этом в случае отсутствия нормативных предписаний в названных документах, целесообразно отнести определение механизма к компетенции соответствующего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5 предлагается дополнить пунктом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Климатическая инвестиционная программа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Обновленный на национальном уровне вклад, План его реализации, Национальный адаптационный план и Климатическая инвестиционная программа Кыргызской Республики утверждаются Кабинетом Министров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статьи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консультативно-совещательный орган по вопросам изменения климата, экологии и развития зеленой экономики;".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статье 6 проекта Закона указаны основные субъекты институциональной системы, ответственные за реализацию и мониторинг климатической политики. Однако данные субъекты четко не определены, и необходимо уточнить порядок формирования и организации их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7 предлагается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7. Консультативно-совещательный орган по вопросам изменения климата, экологии и развития зеленой экономики".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статьи 7 после слов "климатического финансирования" дополнить словами "и развития зеленой экономики:".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части 1 статьи 7 после слов "к изменению климата" дополнить словами ", экологии и развития зеленой экономики;".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части 1 статьи 7 после слов "климатического финансирования" дополнить словами ", экологии и развития зеленой экономики;".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8 проекта Закона предлагается предусмотреть ряд полномочий Кабинета Министров Кыргызской Республики в области климатической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отдельные полномочия Кабинета Министров Кыргызской Республики, предусмотренные статьей 8 проекта Закона, по своему содержанию и характеру чрезмерно детализированы и могут быть отнесены к функциям уполномоченного государственного органа исполнительной власти, осуществляющего разработку и реализацию государственной политики, а также координацию в сфере климатической деятельности. К примеру, сотрудничество с высшими учебными заведениями и исследовательскими институтами для реализации проектов и проведения исследований в области климатических инноваций, а также обеспечение прозрачного информирования общественности о климатических действиях и их результатах, включая сведения о фактических и прогнозируемых выбросах, путем публикации климатической отчетности Рамочной конвенции ООН об изменении климата и другие детализированные задачи.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в соответствии со </w:t>
      </w:r>
      <w:hyperlink w:history="1" r:id="rIdgbwjc0gjwssq3r6kuw0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является высшим коллегиальным органом исполнительной власти, подчиненным и подотчетным Президенту Кыргызской Республики, возглавляет единую систему органов исполнительной власти в Кыргызской Республике и руководит их деятельностью.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в соответствии с частью 3 </w:t>
      </w:r>
      <w:hyperlink w:history="1" r:id="rIdm-pypsvjms6neadej7x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вышеуказанного конституционного Закона, Кабинет Министров, исходя из полномочий, предусмотренных указанным конституционным Законом, осуществляет распределение функций по их реализации между министерствами, государственными комитетами и иными органами исполнительной власти посредством утверждения соответствующих положений.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1 </w:t>
      </w:r>
      <w:hyperlink w:history="1" r:id="rIdhe9pbo7db1clz3qu5qj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природных ресурсов, экологии и технического надзора Кыргызской Республики, утвержденного </w:t>
      </w:r>
      <w:hyperlink w:history="1" r:id="rIdmxuy5iuw3evnwtzijiv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природных ресурсов, экологии и технического надзора Кыргызской Республики" от 15 ноября 2021 года № 263, Министерство природных ресурсов, экологии и технического надзора Кыргызской Республики является уполномоченным государственным органом исполнительной власти, осуществляющим разработку и реализацию государственной политики и координацию в сфере климатической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статью 8 проекта Закона предлагается пересмотреть, исключив из перечня полномочий Кабинета Министров Кыргызской Республики излишне детализированные положения, предусмотрев в последующем соответствующие полномочия в Положении о Министерстве природных ресурсов, экологии и технического надзора Кыргызской Республики и других уполномоченных органов, и соответственно необходимо исключить статью 9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рассмотрения проекта Закона установлено, что он не содержит самостоятельных норм, регулирующих вопросы обращения углеродных единиц, порядок их выпуска, учета, передачи, обращения и аннулирования, полномочия уполномоченного органа по регулированию углеродного рынка.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регулирования системы обращения углеродных единиц может повлечь невозможность формирования национального углеродного рынка, а также упущенные возможности по привлечению климатического финансирования, ограничить участие Кыргызской Республики в международных механизмах в рамках Рамочной конвенции ООН об изменении климата и Парижского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предлагается дополнить статью 8 проекта Закона отдельной частью, регулирующей вопросы формирования и функционирования национальной системы обращения углеродных единиц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"а) создает правовую основу для устойчивого, прозрачного и эффективного функционирования национальной системы обращения углеродных единиц, включая порядок их выпуска, учета, передачи, аннулирования и погашения;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определяет институциональную структуру управления национальной системой, распределение полномочий между государственными органами, а также порядок их взаимодействия;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обеспечивает создание и ведение государственного реестра углеродных единиц, включая учет прав собственности на углеродные единицы и фиксацию всех операций с ними;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утверждает методики мониторинга, отчетности и верификации сокращения и удаления выбросов парниковых газов, а также требования к аккредитации независимых верификаторов;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устанавливает порядок регистрации климатических проектов, выпуска углеродных единиц по результатам их реализации и признания единиц, полученных в рамках международных механизмов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обеспечивает соблюдение принципов экологической целостности, включая прозрачность, сопоставимость данных и недопущение двойного учета при обращении углеродных единиц;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регулирует порядок трансграничной передачи углеродных единиц и осуществления международных операций в соответствии со статьей 6 Парижское соглашение;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организует интеграцию национальной системы с международными реестрами и механизмами сотрудничества, действующими в рамках Рамочной конвенция ООН об изменении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устанавливает требования к раскрытию информации, отчетности участников системы и осуществляет государственный контроль за соблюдением законодательства в сфере обращения углеродных единиц;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определяет меры ответственности за нарушение установленного порядка обращения углеродных единиц".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подпункте "б" пункта 2 части 1 статьи 8 проекта Закона после слова "разрабатывает" дополнить словом "государственные".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статьи 8 проекта Закона: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"а" после слов "временные ряды" дополнить словом "открытых";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"б" после слов "региональных моделей" слова "доступных для международного пользования"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"а" пункта 6 статьи 8 проекта Закона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"а) определяет ответственный орган за РКИК ООН, международные и другие фонды в сфере климата и экологии, а также другие международные многосторонние соглашения и договоры в сфере климата;".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10 проекта Закона слова "уполномоченный государственный орган в области официальной статистики" необходимо заменить словами "уполномоченного государственного органа в области изменения климата" ввиду того, что статистические показатели в области изменения климата характеризуются высокой сложностью и многоаспектностью, что обусловливает необходимость применения специальных методологических подходов.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14 проекта Закона предусмотрено ведение государственного кадастра выбросов и поглощений парниковых газов, однако государственный орган, ответственный за его ведение, не определен. В связи с этим необходимо определить соответствующий орган, ответственный за ведение данной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5 проектом Закона предусматривается развернутое регулирование климатического финансирования. Вместе с тем вопросы учета и мониторинга донорской помощи уже регулируются Положением о координации международной грантовой и технической помощи в Кыргызской Республике, утвержденным </w:t>
      </w:r>
      <w:hyperlink w:history="1" r:id="rIdp3odhafidhypffayn-n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декабря 2025 года № 419. С учетом того, что значительная часть климатического финансирования относится к категории международной технической и финансовой помощи, представляется достаточным закрепить в законе общие принципы прозрачности и подотчетности без дублирования действующего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 учетом комплексного характера проекта Закона целесообразно рассмотреть вопрос о проведении экологической экспертизы его правоприменительных последствий. </w:t>
      </w:r>
      <w:hyperlink w:history="1" r:id="rId9zudkwfwbee1vzjz6iz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экологической экспертизе" предусматривает проведение государственной экологической экспертизы в случаях, когда принимаемые решения могут повлиять на состояние окружающей среды. Учитывая, что проект Закона затрагивает вопросы регулирования выбросов, внедрения технологий и реализации адаптационных мер, необходимо оценить его соответствие требованиям указанного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1 после слов "к изменению климата" добавить слова ", а также потерь и ущерба от последствий изменения климата.";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1 и 2 части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привлечение климатического финансирования в рамках достижения целей Кыргызской Республики в области изменения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мобилизация финансовых ресурсов для реализации приоритетных климатических проектов;".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23 проекта Закона закреплены источники климатического финансирования. Фиксация конкретных источников на уровне рамочного закона представляется нецелесообразной, поскольку приоритеты государственной политики могут изменяться в зависимости от этапа реализации стратегических документов. В соответствии с Законом Кыргызской Республики "О государственной системе стратегического планирования в Кыргызской Республике" от 13 января 2015 года № 15 такие приоритеты должны определяться в программных и отраслевых документах. В этой связи представляется возможным изложить норму в более общей редакции без закрепления конкретного перечня отраслей.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пунктам 77, 78 </w:t>
      </w:r>
      <w:hyperlink w:history="1" r:id="rIdcli0mtlfmioa6fwol0l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bupxexzghlcmzs-eptp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5389-V, не допускаются бланкетные ссылки на законодательство Кыргызской Республики в целом. Бланкетные предписания в проекте Закона могут отсылать на отрасль законодательства, на вид законодательного акта, на сферу регулирования и на определенные правила. В связи с чем, в статье 34 проекта Закона необходимо проанализировать нормативные правовые акты, на которые идет ссылка в проекте Закона, и указать на их отрасль или сферу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справке-обосновании к проекту Закона указано, что его принятие не повлечет дополнительных финансовых расходов из государственного бюджета. Вместе с тем реализация проекта Закона "О климатической деятельности", в частности предусмотренные в нем меры по развитию науки и климатических технологий, поддержке малого и среднего бизнеса в сфере климатических технологий и ESG-принципов, применению экономических и финансовых инструментов государственной климатической политики, формированию правовой базы и портфеля проектов для привлечения климатического финансирования, повышению уровня образования и потенциала населения, обеспечению общественных консультаций и механизмов обратной связи, развитию систем наблюдения и мониторинга, проведению исследований и оценке климатических рисков, повлечет дополнительные расходы из республиканского бюджета. В этой связи необходимо предварительно определить источники финансирования. Кроме того, учитывая, что проект Закона предусматривает масштабные мероприятия, требуется определить источники их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lgq0__e3dfssnavla3x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и Регламентом Кабинета Министров Кыргызской Республики, справка-обоснование к проекту нормативного правового акта должна содержать финансово-экономические расчеты и сведения об источниках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согласно </w:t>
      </w:r>
      <w:hyperlink w:history="1" r:id="rIdmgtkvnner2xypy7iueg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</w:t>
        </w:r>
      </w:hyperlink>
      <w:r>
        <w:rPr>
          <w:rFonts w:ascii="Arial" w:cs="Arial" w:eastAsia="Arial" w:hAnsi="Arial"/>
          <w:sz w:val="24"/>
          <w:szCs w:val="24"/>
        </w:rPr>
        <w:t xml:space="preserve"> указанного Закона, нормативные правовые акты, реализация которых влечет финансирование из государственного бюджета, не подлежат принятию до определения источника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необходимо исключить слово "государственных" в определении термина "климатическое финансирование" в пункте 14 статьи 2 и в части 1 статьи 23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того, что принятие проекта Закона не повлечет дополнительных расходов из государственного бюджета, в части 2 статьи 23 проекта Закона слова "республиканского бюджета" и "местных бюджетов", следует заменить соответственно словами "средства, предусмотренные в республиканском бюджете на соответствующие годы" и "средства, предусмотренные в местном бюджете на соответствующие годы". Данное уточнение позволит четко установить, что финансирование будет осуществляться исключительно в пределах годовых бюджетных лимитов и без дополнительной финансовой нагрузки.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части 3 статьи 29 проекта предусмотрено применение налоговых льгот, субсидий, льготных, в том числе беспроцентных кредитов, грантов и иных экономических и финансовых инструментов для стимулирования разработки, внедрения и распространения климатических технологий. В связи с отсутствием механизма реализации указанную норму необходимо доработать и конкретизировать.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части 1 статьи 30 проекта Закона необходимо разъяснить, по какому направлению будет осуществляться государственный заказ в части формирования перечня государственных научных и научно-технических программ и проектов по фундаментальным и прикладным научным исследованиям, а также представить обоснование и перечень планируемых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33 проекта Закона предлагается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33. Международное сотрудничество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достижения углеродной нейтральности и климатических целей на национальном уровне Кыргызская Республика: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устанавливает сотрудничество с иностранными государствами посредством реализации совместных климатических проектов, а также обмена опытом, открытой информацией о научных исследованиях и разработках, низкоуглеродными технологиями с целью совершенствования средств, способствующих достижению целей и задач национальной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взаимодействует с финансовыми институтами по вопросам привлечения климатического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направляет представителей для участия в ежегодных Конференциях Сторон РКИК ООН и мероприятиях, организуемых в рамках указанных Конференций, представляя видение, позиции, интересы и предложения страны по вопросам национальной климатической повестки и другим вопросам повестки дня Конференций Сторон РКИК ООН;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ратифицировав РКИК ООН и Парижское соглашение, выполняет обязательства по Конвенции в рамках, определяемых национальным контекстом и интересами Кыргызской Республики, и регулярно предоставляет документы национальной климатической отчетности по реализации Конвенции.".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34 проекта Закона предлагается установить, что государственные органы, должностные лица, а также другие физические и юридические лица, в том числе нерезиденты Кыргызской Республики, за нарушение норм настоящего Закона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данной статье неясно указаны субъекты, которые будут нести ответственность, поскольку действие нормативных правовых актов распространяется на все субъекты, находящиеся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1 статьи 35 проекта Закона предусматривается придание ему обратной силы с 1 января 2026 года. Тогда как для принятия и приведения подзаконных актов в соответствие устанавливается шестимесячный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данные положения влекут за собой возникновение пробела в законодательстве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9xl1ejjpadihf4nguy2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если для применения нормативных правовых актов необходимо внесение изменений и дополнений в другие нормативные правовые акты, к вносимому проекту нормативного правового акта должны быть приложены проекты нормативных правовых актов с указанными изменениями и дополнениями.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 в справке-обосновании отсутствует какая-либо информация о причинах необходимости придания проекту Закона обратной силы, а также о рисках и последствиях его вступления в силу в порядке, установленном законодательством Кыргызской Республики, и о наличии либо отсутствии нормативных правовых актов, подлежащих пересмотру, в случае принятия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частью 3 статьи 35 проекта Закона Кабинету Министров Кыргызской Республики поручается привести свои нормативные правовые акты в соответствие с указанным Законом в течение шести месяцев со дня его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соответствии со </w:t>
      </w:r>
      <w:hyperlink w:history="1" r:id="rIdvs768brnfigm4oqmuir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в случаях, когда для применения нормативного правового акта требуется внесение изменений и дополнений в другие нормативные правовые акты, к вносимому проекту нормативного правового акта должны прилагаться проекты нормативных правовых актов, предусматривающие соответствующие изменения и дополнения.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информация о нормативных правовых актах, подлежащих пересмотру в случае принятия рассматриваемого проекта Закона, не отражена в справке-обосновании к настоящему проекту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необходимо дополнить справку-обоснование к проекту Закона сведениями о необходимости разработки или внесения соответствующих поправок в нормативные правовые акты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обращаем внимание на положения в справке-обосновании о том, что Киотский протокол завершил свое действие.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например, статьей 27 Киотского протокола предусмотрена процедура выхода из него, при соблюдении которой указанный протокол завершит свое действие для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необходимо в целом уточнить положения справки-обоснования на соответствие их действительности, с приложением (при наличии) соответствующих 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проект Закона в целом не соответствует требованиям </w:t>
      </w:r>
      <w:hyperlink w:history="1" r:id="rIdrykhufpj7mwp2orvbaf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ihexliaz1naczfd5zuf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5389-V, и </w:t>
      </w:r>
      <w:hyperlink w:history="1" r:id="rIdnpphujeinfnzlhslo_2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проекте Закона также имеются расхождения между вариантами на государственном и официальном языках. В связи с этим необходимо привести вариант на государственном языке в соответствие с вариантом на официальном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обращаем внимание, что в настоящее время в целях выполнения международных обязательств Кыргызской Республики, вытекающих из Парижского соглашения в рамках РКИК ООН, а также требований </w:t>
      </w:r>
      <w:hyperlink w:history="1" r:id="rIdkdzk7i9epctofcptvmm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экологической безопасности и климатической устойчивости Кыргызской Республики" от 19 марта 2021 года № 77, Генеральной прокуратурой Кыргызской Республики прорабатывается вопрос создания в системе органов прокуратуры специализированной природоохранной прокуратуры.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изложенного, Генеральная прокуратура Кыргызской Республики предлагает внести в проект Закона следующие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"Статью 6 проекта Закона дополнить пунктом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органы прокуратуры Кыргызской Республики, осуществляющие надзор за исполнением законодательства в области охраны окружающей среды и климатической деятельности.".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8 проекта Закона дополнить пунктом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обеспечивает взаимодействие государственных органов с органами прокуратуры Кыргызской Республики в целях повышения эффективности надзора за исполнением законодательства в области климатической деятельности.".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дополнить статьей 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Прокуратура по надзору за исполнением законодательства в сфере охраны окружающей среды и климатической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Прокуратура по надзору за исполнением законодательства Кыргызской Республики в сфере охраны окружающей среды и климатической деятельности является специализированным подразделением в системе органов прокуратуры Кыргызской Республики, осуществляющим надзор за точным и единообразным исполнением законодательства Кыргызской Республики в области климатической деятельности, охраны окружающей среды и рационального природопользования.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Прокуратура в пределах своей компетенции: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надзор за исполнением настоящего Закона и иных нормативных правовых актов в области изменения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проверяет соблюдение требований по митигации и адаптации к изменению климата государственными органами и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принимает меры прокурорского реагирования при выявлении нарушений законодательства Кыргызской Республики в области климатической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участвует в защите прав и законных интересов граждан, включая уязвимые группы населения, в части последствий изменения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координирует деятельность правоохранительных органов в сфере противодействия экологическим правонарушениям, связанным с климатической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участвует в рассмотрении стратегических документов и программ в части соблюдения требований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прокуратуры по надзору за исполнением законодательства в сфере охраны окружающей среды и климатической деятельности осуществляются в соответствии с законодательством Кыргызской Республики о прокуратуре.".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 на проект Закона было дано заключение Кабинета Министров Кыргызской Республики, одобренное распоряжением Председателя Кабинета Министров Кыргызской Республики от 28 марта 2025 года № 204.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редакция повторно поступившего проекта Закона не полностью доработана в соответствии с ранее направленным заключением Кабинета Министров Кыргызской Республики. В этой связи необходимо доработать проект Закона в том числе на основании ранее представленных замечаний и предложений.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Кабинет Министров Кыргызской Республики считает возможным принятие проекта Закона Кыргызской Республики "О климатической деятельности" с учетом замечаний и предложений, отраженных в настоящем заключении.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mxn55fviaizl8xulf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dalil.kg/document/230044362</w:t>
      </w:r>
    </w:hyperlink>
  </w:p>
  <w:p>
    <w:pPr>
      <w:spacing w:after="0" w:before="40"/>
      <w:jc w:val="center"/>
    </w:pPr>
    <w:hyperlink w:history="1" r:id="rIdwe-wy128ont81za6mwr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k_zr0tqdekavecxjlwq" Type="http://schemas.openxmlformats.org/officeDocument/2006/relationships/hyperlink" Target="https://dalil.kg/document/112301#st_18" TargetMode="External"/><Relationship Id="rIdtapshmnw3cnxwjgetig44" Type="http://schemas.openxmlformats.org/officeDocument/2006/relationships/hyperlink" Target="https://dalil.kg/document/112301#st_27" TargetMode="External"/><Relationship Id="rIdov863ga7cmawwy3voacte" Type="http://schemas.openxmlformats.org/officeDocument/2006/relationships/hyperlink" Target="https://dalil.kg/document/230044362#pr" TargetMode="External"/><Relationship Id="rIdgbwjc0gjwssq3r6kuw04u" Type="http://schemas.openxmlformats.org/officeDocument/2006/relationships/hyperlink" Target="https://dalil.kg/document/112301#st_2" TargetMode="External"/><Relationship Id="rIdm-pypsvjms6neadej7x8-" Type="http://schemas.openxmlformats.org/officeDocument/2006/relationships/hyperlink" Target="https://dalil.kg/document/112301#st_13" TargetMode="External"/><Relationship Id="rIdhe9pbo7db1clz3qu5qjot" Type="http://schemas.openxmlformats.org/officeDocument/2006/relationships/hyperlink" Target="https://dalil.kg/document/158727" TargetMode="External"/><Relationship Id="rIdmxuy5iuw3evnwtzijiv2b" Type="http://schemas.openxmlformats.org/officeDocument/2006/relationships/hyperlink" Target="https://dalil.kg/document/158726" TargetMode="External"/><Relationship Id="rIdp3odhafidhypffayn-ndc" Type="http://schemas.openxmlformats.org/officeDocument/2006/relationships/hyperlink" Target="https://dalil.kg/document/230035669" TargetMode="External"/><Relationship Id="rId9zudkwfwbee1vzjz6izjb" Type="http://schemas.openxmlformats.org/officeDocument/2006/relationships/hyperlink" Target="https://dalil.kg/document/219" TargetMode="External"/><Relationship Id="rIdcli0mtlfmioa6fwol0lf7" Type="http://schemas.openxmlformats.org/officeDocument/2006/relationships/hyperlink" Target="https://dalil.kg/document/76491" TargetMode="External"/><Relationship Id="rIdbupxexzghlcmzs-eptp2r" Type="http://schemas.openxmlformats.org/officeDocument/2006/relationships/hyperlink" Target="https://dalil.kg/document/76490" TargetMode="External"/><Relationship Id="rIdlgq0__e3dfssnavla3x4o" Type="http://schemas.openxmlformats.org/officeDocument/2006/relationships/hyperlink" Target="https://dalil.kg/document/202591#st_25" TargetMode="External"/><Relationship Id="rIdmgtkvnner2xypy7iuegmd" Type="http://schemas.openxmlformats.org/officeDocument/2006/relationships/hyperlink" Target="https://dalil.kg/document/202591#st_26" TargetMode="External"/><Relationship Id="rId9xl1ejjpadihf4nguy2wh" Type="http://schemas.openxmlformats.org/officeDocument/2006/relationships/hyperlink" Target="https://dalil.kg/document/202591#st_24" TargetMode="External"/><Relationship Id="rIdvs768brnfigm4oqmuirll" Type="http://schemas.openxmlformats.org/officeDocument/2006/relationships/hyperlink" Target="https://dalil.kg/document/202591#st_24" TargetMode="External"/><Relationship Id="rIdrykhufpj7mwp2orvbafzc" Type="http://schemas.openxmlformats.org/officeDocument/2006/relationships/hyperlink" Target="https://dalil.kg/document/76491" TargetMode="External"/><Relationship Id="rIdihexliaz1naczfd5zufq8" Type="http://schemas.openxmlformats.org/officeDocument/2006/relationships/hyperlink" Target="https://dalil.kg/document/76490" TargetMode="External"/><Relationship Id="rIdnpphujeinfnzlhslo_2c5" Type="http://schemas.openxmlformats.org/officeDocument/2006/relationships/hyperlink" Target="https://dalil.kg/document/202591" TargetMode="External"/><Relationship Id="rIdkdzk7i9epctofcptvmmcx" Type="http://schemas.openxmlformats.org/officeDocument/2006/relationships/hyperlink" Target="https://dalil.kg/document/430478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mxn55fviaizl8xulfze" Type="http://schemas.openxmlformats.org/officeDocument/2006/relationships/hyperlink" Target="https://dalil.kg/document/230044362" TargetMode="External"/><Relationship Id="rIdwe-wy128ont81za6mwr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2026-09-26T13:51:48.385Z</dcterms:created>
  <dcterms:modified xsi:type="dcterms:W3CDTF">2026-09-26T13:51:48.385Z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