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2026 года № 245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вопросов обеспечения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горюче-смазочными материалами и иными видами нефтепродуктов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обеспечения устойчивого и бесперебойного</w:t>
      </w:r>
      <w:r>
        <w:rPr>
          <w:rFonts w:ascii="Arial" w:cs="Arial" w:eastAsia="Arial" w:hAnsi="Arial"/>
          <w:sz w:val="24"/>
          <w:szCs w:val="24"/>
        </w:rPr>
        <w:t xml:space="preserve"> функционирования стратегически важных отраслей экономики Кыргызской Республики, в соответствии со статьями </w:t>
      </w:r>
      <w:hyperlink w:history="1" r:id="rIdtojbqaz5n1w0db05-jb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kbravf_wnd5nmaaa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rlliriq6eyutt0_gs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opsuftpyhrkkmol0gt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19 пункта 57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«19) приобретения горюче-смазочных материалов и иных видов нефтепродуктов для нужд предприятий, осуществляющих деятельность в дорожно-строительной сфере, у поставщика, определенного решением Кабинета Министров Кыргызской Республики, за исключением случаев приобретения горюче-смазочных материалов на автозаправочных станциях;».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«Кыргызская нефтяная компания» при Государственном агентстве по управлению государственным имуществом при Кабинете Министров Кыргызской Республики обеспечить исполнения ранее принятых обязательств по поставке горюче-смазочных материалов и иных видов нефтепродуктов.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lrvsx89x2fzmelrival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поставки горюче-смазочных материалов и иных видов нефтепродуктов для отдельных 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обществ» от 1 июля 2025 года № 384;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xcuyrqdkfdlmbfnhwul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вопросах поставки горюче-смазочных материалов и иных видов нефтепродуктов для отдельных 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обществ» от 1 июля 2025 года № 384» от 3 октября 2025 года № 630.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апреля 2026 года № 29 (3789)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jmkmhmcwlknpvpwzr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dalil.kg/document/230044494</w:t>
      </w:r>
    </w:hyperlink>
  </w:p>
  <w:p>
    <w:pPr>
      <w:spacing w:after="0" w:before="40"/>
      <w:jc w:val="center"/>
    </w:pPr>
    <w:hyperlink w:history="1" r:id="rId7ohxj-l-_wgdy2ncof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jbqaz5n1w0db05-jbu2" Type="http://schemas.openxmlformats.org/officeDocument/2006/relationships/hyperlink" Target="https://dalil.kg/document/112301#st_13" TargetMode="External"/><Relationship Id="rIdukkbravf_wnd5nmaaagna" Type="http://schemas.openxmlformats.org/officeDocument/2006/relationships/hyperlink" Target="https://dalil.kg/document/112301#st_17" TargetMode="External"/><Relationship Id="rIdkwrlliriq6eyutt0_gstl" Type="http://schemas.openxmlformats.org/officeDocument/2006/relationships/hyperlink" Target="https://dalil.kg/document/159239" TargetMode="External"/><Relationship Id="rIdwopsuftpyhrkkmol0gtt3" Type="http://schemas.openxmlformats.org/officeDocument/2006/relationships/hyperlink" Target="https://dalil.kg/document/159258" TargetMode="External"/><Relationship Id="rIdlrvsx89x2fzmelrival2m" Type="http://schemas.openxmlformats.org/officeDocument/2006/relationships/hyperlink" Target="https://dalil.kg/document/230029421" TargetMode="External"/><Relationship Id="rIdxcuyrqdkfdlmbfnhwul71" Type="http://schemas.openxmlformats.org/officeDocument/2006/relationships/hyperlink" Target="https://dalil.kg/document/2300319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jmkmhmcwlknpvpwzrkk" Type="http://schemas.openxmlformats.org/officeDocument/2006/relationships/hyperlink" Target="https://dalil.kg/document/230044494" TargetMode="External"/><Relationship Id="rId7ohxj-l-_wgdy2ncofi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2026-09-25T03:17:16.282Z</dcterms:created>
  <dcterms:modified xsi:type="dcterms:W3CDTF">2026-09-25T03:17:16.282Z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