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апреля 2025 года № 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приложения к постановлению Бишкекского городского кенеша "О даче согласия на безвозмездное отчуждение в государственную собственность муниципальных жилых помещений" от 27 марта 2025 года № 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местной государственной администрации и органах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муниципальной собственности на имущество</w:t>
      </w:r>
      <w:r>
        <w:rPr>
          <w:rFonts w:ascii="Arial" w:cs="Arial" w:eastAsia="Arial" w:hAnsi="Arial"/>
          <w:sz w:val="24"/>
          <w:szCs w:val="24"/>
        </w:rPr>
        <w:t xml:space="preserve">", регламентом Бишкекского городского кенеша, на основании обращения мэра города Бишкек Джунушалиева А.Дж. (исходящий № 20-13/335 от 4 апреля 2025 года),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приложения к </w:t>
      </w:r>
      <w:hyperlink w:history="1" r:id="rIdm6x33tlr1trnoqp0afp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даче согласия на безвозмездное отчуждение в государственную собственность муниципальных жилых помещений" от 27 марта 2025 года № 25, следующее изменение и дополнение: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на официальном языке дополнить названием "Перечень жилых помещений";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на государственном языке слова "Жалпы аянты" заменить словами "Долбоордук аянты".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Б.Усеналиев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_tljj945273vzuulg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dalil.kg/document/230044793</w:t>
      </w:r>
    </w:hyperlink>
  </w:p>
  <w:p>
    <w:pPr>
      <w:spacing w:after="0" w:before="40"/>
      <w:jc w:val="center"/>
    </w:pPr>
    <w:hyperlink w:history="1" r:id="rIdsy1gl8dpt-l9bcabpsv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x33tlr1trnoqp0afpe7" Type="http://schemas.openxmlformats.org/officeDocument/2006/relationships/hyperlink" Target="https://dalil.kg/document/2300266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_tljj945273vzuulg1-" Type="http://schemas.openxmlformats.org/officeDocument/2006/relationships/hyperlink" Target="https://dalil.kg/document/230044793" TargetMode="External"/><Relationship Id="rIdsy1gl8dpt-l9bcabpsv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2026-09-27T13:21:58.981Z</dcterms:created>
  <dcterms:modified xsi:type="dcterms:W3CDTF">2026-09-27T13:21:58.981Z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