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gvegq4p0k59ee66oksyr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айылного кенеша Курама от “1” апреля 2026 года № 25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w:t>
      </w:r>
      <w:hyperlink w:history="1" r:id="rId8rrbarp646-0uc-kiu4a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айылного кенеша Курама
 от 27 января 2026 года №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
 местного сообщества айылного аймака Курама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Общие положения</w:t>
      </w:r>
    </w:p>
    <w:p>
      <w:pPr>
        <w:spacing w:after="120"/>
        <w:jc w:val="both"/>
      </w:pPr>
      <w:r>
        <w:rPr>
          <w:rFonts w:ascii="Arial" w:cs="Arial" w:eastAsia="Arial" w:hAnsi="Arial"/>
          <w:b/>
          <w:bCs/>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b/>
          <w:bCs/>
          <w:sz w:val="24"/>
          <w:szCs w:val="24"/>
        </w:rPr>
        <w:t xml:space="preserve">V. Экономическая основа местного самоуправления</w:t>
      </w:r>
    </w:p>
    <w:p>
      <w:pPr>
        <w:spacing w:after="120"/>
        <w:jc w:val="both"/>
      </w:pPr>
      <w:r>
        <w:rPr>
          <w:rFonts w:ascii="Arial" w:cs="Arial" w:eastAsia="Arial" w:hAnsi="Arial"/>
          <w:b/>
          <w:bCs/>
          <w:sz w:val="24"/>
          <w:szCs w:val="24"/>
        </w:rPr>
        <w:t xml:space="preserve">VI. Заключительные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Устав местного сообщества айылного аймака Курама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айылного аймака Курама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b/>
          <w:bCs/>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w:t>
      </w:r>
      <w:r>
        <w:rPr>
          <w:rFonts w:ascii="Arial" w:cs="Arial" w:eastAsia="Arial" w:hAnsi="Arial"/>
          <w:sz w:val="24"/>
          <w:szCs w:val="24"/>
        </w:rPr>
        <w:t xml:space="preserve">и законодательством Кыргызской Республики;</w:t>
      </w:r>
    </w:p>
    <w:p>
      <w:pPr>
        <w:spacing w:after="120"/>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11(одиннадцать) граждан, проживающих на территории айылного аймака, объединенные общими интересами в совместном изучении нужд сообщества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b/>
          <w:bCs/>
          <w:sz w:val="24"/>
          <w:szCs w:val="24"/>
        </w:rPr>
        <w:t xml:space="preserve">инициативная группа</w:t>
      </w:r>
      <w:r>
        <w:rPr>
          <w:rFonts w:ascii="Arial" w:cs="Arial" w:eastAsia="Arial" w:hAnsi="Arial"/>
          <w:b/>
          <w:bCs/>
          <w:sz w:val="24"/>
          <w:szCs w:val="24"/>
        </w:rPr>
        <w:t xml:space="preserve">по проведению сельского схода или курултая</w:t>
      </w:r>
      <w:r>
        <w:rPr>
          <w:rFonts w:ascii="Arial" w:cs="Arial" w:eastAsia="Arial" w:hAnsi="Arial"/>
          <w:sz w:val="24"/>
          <w:szCs w:val="24"/>
        </w:rPr>
        <w:t xml:space="preserve"> – члены местного сообщества не менее 25 (двадцать пять)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i/>
          <w:iCs/>
          <w:sz w:val="24"/>
          <w:szCs w:val="24"/>
        </w:rPr>
        <w:t xml:space="preserve">(Количество членов инициативных групп устанавливаются местным сообществом и органами местного самоуправления по своему усмотрению);</w:t>
      </w:r>
    </w:p>
    <w:p>
      <w:pPr>
        <w:spacing w:after="120"/>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b/>
          <w:bCs/>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 </w:t>
      </w: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b/>
          <w:bCs/>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b/>
          <w:bCs/>
          <w:sz w:val="24"/>
          <w:szCs w:val="24"/>
        </w:rPr>
        <w:t xml:space="preserve">совместное изучение нужд сообщества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айылного аймака Курама включает в себя следующие села:</w:t>
      </w:r>
    </w:p>
    <w:p>
      <w:pPr>
        <w:spacing w:after="120"/>
        <w:jc w:val="both"/>
      </w:pPr>
      <w:r>
        <w:rPr>
          <w:rFonts w:ascii="Arial" w:cs="Arial" w:eastAsia="Arial" w:hAnsi="Arial"/>
          <w:sz w:val="24"/>
          <w:szCs w:val="24"/>
        </w:rPr>
        <w:t xml:space="preserve">- Панфиловское</w:t>
      </w:r>
    </w:p>
    <w:p>
      <w:pPr>
        <w:spacing w:after="120"/>
        <w:jc w:val="both"/>
      </w:pPr>
      <w:r>
        <w:rPr>
          <w:rFonts w:ascii="Arial" w:cs="Arial" w:eastAsia="Arial" w:hAnsi="Arial"/>
          <w:sz w:val="24"/>
          <w:szCs w:val="24"/>
        </w:rPr>
        <w:t xml:space="preserve">- Орто-Арык</w:t>
      </w:r>
    </w:p>
    <w:p>
      <w:pPr>
        <w:spacing w:after="120"/>
        <w:jc w:val="both"/>
      </w:pPr>
      <w:r>
        <w:rPr>
          <w:rFonts w:ascii="Arial" w:cs="Arial" w:eastAsia="Arial" w:hAnsi="Arial"/>
          <w:sz w:val="24"/>
          <w:szCs w:val="24"/>
        </w:rPr>
        <w:t xml:space="preserve">- Эфиронос</w:t>
      </w:r>
    </w:p>
    <w:p>
      <w:pPr>
        <w:spacing w:after="120"/>
        <w:jc w:val="both"/>
      </w:pPr>
      <w:r>
        <w:rPr>
          <w:rFonts w:ascii="Arial" w:cs="Arial" w:eastAsia="Arial" w:hAnsi="Arial"/>
          <w:sz w:val="24"/>
          <w:szCs w:val="24"/>
        </w:rPr>
        <w:t xml:space="preserve">- Жайылма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айылного аймака Курама,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айылного аймака Курама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представительные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сообщества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заседаниях, собраниях айыл окмоту,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 в доступной и упрощенной форме, о бюджетных параметрах, приоритетах и решениях на определенный финансовый период (гражданский бюджет);</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Органы местного самоуправления и вопросы местного значения</w:t>
      </w:r>
    </w:p>
    <w:p>
      <w:pPr>
        <w:spacing w:after="240" w:before="200"/>
        <w:jc w:val="center"/>
      </w:pPr>
      <w:r>
        <w:rPr>
          <w:rFonts w:ascii="Arial" w:cs="Arial" w:eastAsia="Arial" w:hAnsi="Arial"/>
          <w:b/>
          <w:bCs/>
          <w:sz w:val="32"/>
          <w:szCs w:val="32"/>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айылного аймака Курама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Айылный кенеш</w:t>
      </w:r>
    </w:p>
    <w:p>
      <w:pPr>
        <w:spacing w:after="120"/>
        <w:jc w:val="both"/>
      </w:pPr>
      <w:r>
        <w:rPr>
          <w:rFonts w:ascii="Arial" w:cs="Arial" w:eastAsia="Arial" w:hAnsi="Arial"/>
          <w:sz w:val="24"/>
          <w:szCs w:val="24"/>
        </w:rPr>
        <w:t xml:space="preserve">9.1. Айылный кенеш Курама - представительный орган местного самоуправления, формируемый сроком на 5 лет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местной государственной администрации и органах местного самоуправления»»,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Айыл окмоту</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Айыл окмоту Курама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местной государственной администрации и органах местного самоуправления»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Муниципальные служащие имеют право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Вопросы местного значения</w:t>
      </w:r>
    </w:p>
    <w:p>
      <w:pPr>
        <w:spacing w:after="120"/>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27 Закона Кыргызской Республики «О местной государственной администрации и органах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Формы прямого участия местного сообщества в местном самоуправлении</w:t>
      </w:r>
    </w:p>
    <w:p>
      <w:pPr>
        <w:spacing w:after="240" w:before="200"/>
        <w:jc w:val="center"/>
      </w:pPr>
      <w:r>
        <w:rPr>
          <w:rFonts w:ascii="Arial" w:cs="Arial" w:eastAsia="Arial" w:hAnsi="Arial"/>
          <w:b/>
          <w:bCs/>
          <w:sz w:val="32"/>
          <w:szCs w:val="32"/>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и планы развития, включая программы социально-экономического развития местного сообщества, планы совместных действий местного сообщества и органов местного самоуправления (далее – ПСЭР, ПСД и пр.);</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7 членов местного сообщества, проживающих на территории айылного аймака Курама.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w:t>
      </w:r>
      <w:r>
        <w:rPr>
          <w:rFonts w:ascii="Arial" w:cs="Arial" w:eastAsia="Arial" w:hAnsi="Arial"/>
          <w:b/>
          <w:bCs/>
          <w:sz w:val="24"/>
          <w:szCs w:val="24"/>
        </w:rPr>
        <w:t xml:space="preserve">7 (семь) </w:t>
      </w:r>
      <w:r>
        <w:rPr>
          <w:rFonts w:ascii="Arial" w:cs="Arial" w:eastAsia="Arial" w:hAnsi="Arial"/>
          <w:sz w:val="24"/>
          <w:szCs w:val="24"/>
        </w:rPr>
        <w:t xml:space="preserve">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Вопросы, рассматриваемые на сельских сходах</w:t>
      </w:r>
    </w:p>
    <w:p>
      <w:pPr>
        <w:spacing w:after="120"/>
        <w:jc w:val="both"/>
      </w:pPr>
      <w:r>
        <w:rPr>
          <w:rFonts w:ascii="Arial" w:cs="Arial" w:eastAsia="Arial" w:hAnsi="Arial"/>
          <w:sz w:val="24"/>
          <w:szCs w:val="24"/>
        </w:rPr>
        <w:t xml:space="preserve">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программ и планы развития (включая ПСЭР, ПСД и пр.),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на должность айыл башчысы;</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Инициатива проведения сельских сходов</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25(двадцать пять) человек </w:t>
      </w:r>
      <w:r>
        <w:rPr>
          <w:rFonts w:ascii="Arial" w:cs="Arial" w:eastAsia="Arial" w:hAnsi="Arial"/>
          <w:i/>
          <w:iCs/>
          <w:sz w:val="24"/>
          <w:szCs w:val="24"/>
        </w:rPr>
        <w:t xml:space="preserve">(Количество членов инициативной группы устанавливается местным сообществом и органами МСУ по своему усмотрению).</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рекомендации, принятые на сходе, передаются органам местного самоуправления. Органы местного самоуправления и должностные лица обязаны в течение 14 дней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Сельский сход правомочно, если в нем принимают участие не менее 100 жителей соответствующей территории (улицы, квартала, села, сел) обладающих избирательным правом или принимают участие не менее 7 представителей, приглашенных на сельский сход. </w:t>
      </w:r>
      <w:r>
        <w:rPr>
          <w:rFonts w:ascii="Arial" w:cs="Arial" w:eastAsia="Arial" w:hAnsi="Arial"/>
          <w:i/>
          <w:iCs/>
          <w:sz w:val="24"/>
          <w:szCs w:val="24"/>
        </w:rPr>
        <w:t xml:space="preserve">(Количество участников схода для ее правомочности органы МСУ и местное сообщество определяют по своему усмотрению: например, не менее 40 человек, более половины представителей от приглашенных лиц, более половины жителей улицы, квартала, айыла/айылного аймака и т.д.).</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проектов программ и планов развития (включая ПСЭР, ПСД и пр.);</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обсуждению проектов программ и планов развития (включая ПСЭР, ПСД и пр.);</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25 (двадцать пять)представителей, приглашенных на слушания.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10 дней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Участие местного сообщества в решении вопросов местного значения</w:t>
      </w:r>
    </w:p>
    <w:p>
      <w:pPr>
        <w:spacing w:after="240" w:before="200"/>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сообщества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местного сообщества,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сообщества.</w:t>
      </w:r>
    </w:p>
    <w:p>
      <w:pPr>
        <w:spacing w:after="120"/>
        <w:jc w:val="both"/>
      </w:pPr>
      <w:r>
        <w:rPr>
          <w:rFonts w:ascii="Arial" w:cs="Arial" w:eastAsia="Arial" w:hAnsi="Arial"/>
          <w:sz w:val="24"/>
          <w:szCs w:val="24"/>
        </w:rPr>
        <w:t xml:space="preserve">24.3. Совместное изучение нужд сообщества предусматривает процесс совместной деятельности органов местного самоуправления и местного сообщества по выявлению приоритетных проблем сообщества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сообщества,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сообщества;</w:t>
      </w:r>
    </w:p>
    <w:p>
      <w:pPr>
        <w:spacing w:after="120"/>
        <w:jc w:val="both"/>
      </w:pPr>
      <w:r>
        <w:rPr>
          <w:rFonts w:ascii="Arial" w:cs="Arial" w:eastAsia="Arial" w:hAnsi="Arial"/>
          <w:sz w:val="24"/>
          <w:szCs w:val="24"/>
        </w:rPr>
        <w:t xml:space="preserve">- анализ проблем сообщества: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программ и планов развития (включая ПСЭР, ПСД и пр.);</w:t>
      </w:r>
    </w:p>
    <w:p>
      <w:pPr>
        <w:spacing w:after="120"/>
        <w:jc w:val="both"/>
      </w:pPr>
      <w:r>
        <w:rPr>
          <w:rFonts w:ascii="Arial" w:cs="Arial" w:eastAsia="Arial" w:hAnsi="Arial"/>
          <w:sz w:val="24"/>
          <w:szCs w:val="24"/>
        </w:rPr>
        <w:t xml:space="preserve">- обсуждение программ и планов развития (включая ПСЭР, ПСД и пр.)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программ и планов развития (включая ПСЭР и ПСД и пр.) в местном бюджете;</w:t>
      </w:r>
    </w:p>
    <w:p>
      <w:pPr>
        <w:spacing w:after="120"/>
        <w:jc w:val="both"/>
      </w:pPr>
      <w:r>
        <w:rPr>
          <w:rFonts w:ascii="Arial" w:cs="Arial" w:eastAsia="Arial" w:hAnsi="Arial"/>
          <w:sz w:val="24"/>
          <w:szCs w:val="24"/>
        </w:rPr>
        <w:t xml:space="preserve">- реализация программ и планов развития (включая ПСЭР, ПСД и пр.);</w:t>
      </w:r>
    </w:p>
    <w:p>
      <w:pPr>
        <w:spacing w:after="120"/>
        <w:jc w:val="both"/>
      </w:pPr>
      <w:r>
        <w:rPr>
          <w:rFonts w:ascii="Arial" w:cs="Arial" w:eastAsia="Arial" w:hAnsi="Arial"/>
          <w:sz w:val="24"/>
          <w:szCs w:val="24"/>
        </w:rPr>
        <w:t xml:space="preserve">- проведение совместного мониторинга и оценки реализуемых программ и планов развития (включая ПСЭР, ПСД и пр.);</w:t>
      </w:r>
    </w:p>
    <w:p>
      <w:pPr>
        <w:spacing w:after="120"/>
        <w:jc w:val="both"/>
      </w:pPr>
      <w:r>
        <w:rPr>
          <w:rFonts w:ascii="Arial" w:cs="Arial" w:eastAsia="Arial" w:hAnsi="Arial"/>
          <w:sz w:val="24"/>
          <w:szCs w:val="24"/>
        </w:rPr>
        <w:t xml:space="preserve">- отчет о результатах деятельности по реализации программ и планов развития (включая ПСЭР, ПСД и пр.)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сообщества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сообщества, в процессе совместного изучения нужд сообщества формируют на добровольной основе инициативные группы по различным направлениям, а также разрабатывают программы и планы развития (включая ПСЭР, ПСД и пр.)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сообщества;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программ и планов развития (включая ПСЭР, ПСД и пр.) ;</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сообщества;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программ и планов развития (включая ПСЭР, ПСД и пр.);</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Утверждение состава инициативных групп по решению приоритетных проблем сообщества, а также программ и планов развития</w:t>
      </w:r>
    </w:p>
    <w:p>
      <w:pPr>
        <w:spacing w:after="120"/>
        <w:jc w:val="both"/>
      </w:pPr>
      <w:r>
        <w:rPr>
          <w:rFonts w:ascii="Arial" w:cs="Arial" w:eastAsia="Arial" w:hAnsi="Arial"/>
          <w:sz w:val="24"/>
          <w:szCs w:val="24"/>
        </w:rPr>
        <w:t xml:space="preserve">26.1. Для решения приоритетных вопросов сообщества, выявленных в результате совместного изучения нужд сообщества,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пути их решения;</w:t>
      </w:r>
    </w:p>
    <w:p>
      <w:pPr>
        <w:spacing w:after="120"/>
        <w:jc w:val="both"/>
      </w:pPr>
      <w:r>
        <w:rPr>
          <w:rFonts w:ascii="Arial" w:cs="Arial" w:eastAsia="Arial" w:hAnsi="Arial"/>
          <w:sz w:val="24"/>
          <w:szCs w:val="24"/>
        </w:rPr>
        <w:t xml:space="preserve">- разработка программ и планов развития (включая ПСЭР, ПСД и пр.);</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программ и планов развития (включая ПСЭР, ПСД и пр.)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программ и планов развития (включая ПСЭР, ПСД и пр.);</w:t>
      </w:r>
    </w:p>
    <w:p>
      <w:pPr>
        <w:spacing w:after="120"/>
        <w:jc w:val="both"/>
      </w:pPr>
      <w:r>
        <w:rPr>
          <w:rFonts w:ascii="Arial" w:cs="Arial" w:eastAsia="Arial" w:hAnsi="Arial"/>
          <w:sz w:val="24"/>
          <w:szCs w:val="24"/>
        </w:rPr>
        <w:t xml:space="preserve">- мониторинг и оценка реализации программ и планов развития (включая ПСЭР, ПСД и пр.);</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сообщества;</w:t>
      </w:r>
    </w:p>
    <w:p>
      <w:pPr>
        <w:spacing w:after="120"/>
        <w:jc w:val="both"/>
      </w:pPr>
      <w:r>
        <w:rPr>
          <w:rFonts w:ascii="Arial" w:cs="Arial" w:eastAsia="Arial" w:hAnsi="Arial"/>
          <w:sz w:val="24"/>
          <w:szCs w:val="24"/>
        </w:rPr>
        <w:t xml:space="preserve">- проекты программ и планов развития (включая ПСЭР, ПСД и пр.);</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Количество инициативных групп и их состав, согласовывается с местным сообществом и утверждается главой айыл окмоту.</w:t>
      </w:r>
    </w:p>
    <w:p>
      <w:pPr>
        <w:spacing w:after="120"/>
        <w:jc w:val="both"/>
      </w:pPr>
      <w:r>
        <w:rPr>
          <w:rFonts w:ascii="Arial" w:cs="Arial" w:eastAsia="Arial" w:hAnsi="Arial"/>
          <w:sz w:val="24"/>
          <w:szCs w:val="24"/>
        </w:rPr>
        <w:t xml:space="preserve">26.4. Проект Плана совместных действий согласовывается с местным сообществом на сельском сходе, общественном слушании, с учетом замечаний и предложений участников утверждается айылным кенешем.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26.5. Программа социально-экономического развития разрабатываются айыл окмоту и утверждаются айылным кенешем в соответствии с требованиями Бюджетного кодекса Кыргызской Республики.</w:t>
      </w:r>
    </w:p>
    <w:p>
      <w:pPr>
        <w:spacing w:after="120"/>
        <w:jc w:val="both"/>
      </w:pPr>
      <w:r>
        <w:rPr>
          <w:rFonts w:ascii="Arial" w:cs="Arial" w:eastAsia="Arial" w:hAnsi="Arial"/>
          <w:sz w:val="24"/>
          <w:szCs w:val="24"/>
        </w:rPr>
        <w:t xml:space="preserve">26.6. Айыл окмоту проводит общественные слушания по обсуждению проекта программы социально-экономического развития. По результатам обсуждения программа социально-экономического развития и приоритеты местных бюджетов утверждаются айылным кенешем не позднее 1 июня года, предшествующего очередному бюджетному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сообщества,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реализацию программ и планов развития (включая ПСЭР, ПСД и пр.);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Экономическая основа местного самоуправления</w:t>
      </w:r>
    </w:p>
    <w:p>
      <w:pPr>
        <w:spacing w:after="240" w:before="200"/>
        <w:jc w:val="center"/>
      </w:pPr>
      <w:r>
        <w:rPr>
          <w:rFonts w:ascii="Arial" w:cs="Arial" w:eastAsia="Arial" w:hAnsi="Arial"/>
          <w:b/>
          <w:bCs/>
          <w:sz w:val="32"/>
          <w:szCs w:val="32"/>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являются муниципальной собственностью органов местного самоуправления. Изъятие бюджетных средств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формирование, утверждение, исполнение и контроль которого осуществляют органы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 составляется гражданский бюджет в доступной и упрощенной форме в соответствии с утвержденной методикой.</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Заключительные положения</w:t>
      </w:r>
    </w:p>
    <w:p>
      <w:pPr>
        <w:spacing w:after="240" w:before="200"/>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айылного кенеша численностью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источниках официального опубликования.</w:t>
      </w:r>
    </w:p>
    <w:p>
      <w:pPr>
        <w:spacing w:after="120"/>
        <w:jc w:val="both"/>
      </w:pPr>
      <w:r>
        <w:rPr>
          <w:rFonts w:ascii="Arial" w:cs="Arial" w:eastAsia="Arial" w:hAnsi="Arial"/>
          <w:sz w:val="24"/>
          <w:szCs w:val="24"/>
        </w:rPr>
        <w:t xml:space="preserve">После вступления в силу, копия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q9merojwtjgy8bqc9ez">
      <w:r>
        <w:rPr>
          <w:rFonts w:ascii="Arial" w:cs="Arial" w:eastAsia="Arial" w:hAnsi="Arial"/>
          <w:color w:val="132D3F"/>
          <w:sz w:val="16"/>
          <w:szCs w:val="16"/>
          <w:u w:val="single"/>
        </w:rPr>
        <w:t xml:space="preserve">dalil.kg/document/230044819</w:t>
      </w:r>
    </w:hyperlink>
  </w:p>
  <w:p>
    <w:pPr>
      <w:spacing w:after="0" w:before="40"/>
      <w:jc w:val="center"/>
    </w:pPr>
    <w:hyperlink w:history="1" r:id="rIdnjl0rkbh4bdjflwzrcdp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egq4p0k59ee66oksyri" Type="http://schemas.openxmlformats.org/officeDocument/2006/relationships/hyperlink" Target="https://dalil.kg/document/230046778" TargetMode="External"/><Relationship Id="rId8rrbarp646-0uc-kiu4az" Type="http://schemas.openxmlformats.org/officeDocument/2006/relationships/hyperlink" Target="https://dalil.kg/document/2300448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q9merojwtjgy8bqc9ez" Type="http://schemas.openxmlformats.org/officeDocument/2006/relationships/hyperlink" Target="https://dalil.kg/document/230044819" TargetMode="External"/><Relationship Id="rIdnjl0rkbh4bdjflwzrcdp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2026-09-26T15:54:12.234Z</dcterms:created>
  <dcterms:modified xsi:type="dcterms:W3CDTF">2026-09-26T15:54:12.234Z</dcterms:modified>
</cp:coreProperties>
</file>

<file path=docProps/custom.xml><?xml version="1.0" encoding="utf-8"?>
<Properties xmlns="http://schemas.openxmlformats.org/officeDocument/2006/custom-properties" xmlns:vt="http://schemas.openxmlformats.org/officeDocument/2006/docPropsVTypes"/>
</file>