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БИШКЕКСКОГО ГОРОДСКОГО КЕНЕША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31 марта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81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и дополнений в постановление Бишкекского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городского кенеша «О Регламенте Бишкекского городского кенеша»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от 28 декабря 2012 года №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закона Кыргызской Республики «</w:t>
      </w:r>
      <w:hyperlink w:history="1" r:id="rIdsccrttwkxbicnm2wpbmg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нормативных правовых актах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», «</w:t>
      </w:r>
      <w:hyperlink w:history="1" r:id="rIdn77dvruhqbrl7a16xijs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местной государственной администрации и органах местного самоуправления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» и Регламента Бишкекского городского кенеша, Бишкекский городской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jvfjl0p5trawctwlfgd3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Бишкекского городского кенеша «О </w:t>
      </w:r>
      <w:hyperlink w:history="1" r:id="rIdzvqlrswomdnubgwer_7h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регламенте</w:t>
        </w:r>
      </w:hyperlink>
      <w:r>
        <w:rPr>
          <w:rFonts w:ascii="Arial" w:cs="Arial" w:eastAsia="Arial" w:hAnsi="Arial"/>
          <w:sz w:val="24"/>
          <w:szCs w:val="24"/>
        </w:rPr>
        <w:t xml:space="preserve"> Бишкекского городского кенеша» от 28 декабря 2012 года № 2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butzaxol2vm4yqrv6xo3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регламент</w:t>
        </w:r>
      </w:hyperlink>
      <w:r>
        <w:rPr>
          <w:rFonts w:ascii="Arial" w:cs="Arial" w:eastAsia="Arial" w:hAnsi="Arial"/>
          <w:sz w:val="24"/>
          <w:szCs w:val="24"/>
        </w:rPr>
        <w:t xml:space="preserve"> Бишкекского городского кенеша утвержденный вышеуказанным </w:t>
      </w:r>
      <w:hyperlink w:history="1" r:id="rId4ulzjbu3gqd6icegoy4t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   </w:t>
      </w:r>
      <w:r>
        <w:rPr>
          <w:rFonts w:ascii="Arial" w:cs="Arial" w:eastAsia="Arial" w:hAnsi="Arial"/>
          <w:sz w:val="24"/>
          <w:szCs w:val="24"/>
        </w:rPr>
        <w:t xml:space="preserve">в названии параграфа 2 </w:t>
      </w:r>
      <w:r>
        <w:rPr>
          <w:rFonts w:ascii="Arial" w:cs="Arial" w:eastAsia="Arial" w:hAnsi="Arial"/>
          <w:sz w:val="24"/>
          <w:szCs w:val="24"/>
        </w:rPr>
        <w:t xml:space="preserve">главы 4</w:t>
      </w:r>
      <w:r>
        <w:rPr>
          <w:rFonts w:ascii="Arial" w:cs="Arial" w:eastAsia="Arial" w:hAnsi="Arial"/>
          <w:sz w:val="24"/>
          <w:szCs w:val="24"/>
        </w:rPr>
        <w:t xml:space="preserve"> слово «Заместитель» заменить словом «Заместители»;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   </w:t>
      </w:r>
      <w:r>
        <w:rPr>
          <w:rFonts w:ascii="Arial" w:cs="Arial" w:eastAsia="Arial" w:hAnsi="Arial"/>
          <w:sz w:val="24"/>
          <w:szCs w:val="24"/>
        </w:rPr>
        <w:t xml:space="preserve">дополнить пунктом 28-1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«28-1. В исключительных случаях сессия городского кенеша может избирать заместителя председателя на общественных началах по представлению фракций Бишкекского городского кенеша.»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   </w:t>
      </w:r>
      <w:r>
        <w:rPr>
          <w:rFonts w:ascii="Arial" w:cs="Arial" w:eastAsia="Arial" w:hAnsi="Arial"/>
          <w:sz w:val="24"/>
          <w:szCs w:val="24"/>
        </w:rPr>
        <w:t xml:space="preserve">в пункте 210: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«По результатам общественного обсуждения готовится и отражается в справке-обосновании итоговая информация о поступивших предложениях, с обоснованием причин включения либо не включения их в проект нормативного правового акта, подготовка и отражение которой осуществляется и обеспечивается разработчиком проекта постановления. Итоговая справка-обоснование вносится в городской кенеш до рассмотрения соответствующего проекта постановления на сессии Бишкекского городского кенеша.»;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4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   </w:t>
      </w:r>
      <w:r>
        <w:rPr>
          <w:rFonts w:ascii="Arial" w:cs="Arial" w:eastAsia="Arial" w:hAnsi="Arial"/>
          <w:sz w:val="24"/>
          <w:szCs w:val="24"/>
        </w:rPr>
        <w:t xml:space="preserve">Дополнить пунктом 210-1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«210-1. Проекты постановлений, затрагивающие права лиц с инвалидностью, опубликованные для общественного обсуждения, направляются инициатором в Совет по делам лиц с инвалидностью.».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2.   </w:t>
      </w:r>
      <w:r>
        <w:rPr>
          <w:rFonts w:ascii="Arial" w:cs="Arial" w:eastAsia="Arial" w:hAnsi="Arial"/>
          <w:sz w:val="24"/>
          <w:szCs w:val="24"/>
        </w:rPr>
        <w:t xml:space="preserve">Зарегистрировать настоящее постановление и направить в Министерство юстиции Кыргызской Республики для включения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3.   </w:t>
      </w:r>
      <w:r>
        <w:rPr>
          <w:rFonts w:ascii="Arial" w:cs="Arial" w:eastAsia="Arial" w:hAnsi="Arial"/>
          <w:sz w:val="24"/>
          <w:szCs w:val="24"/>
        </w:rPr>
        <w:t xml:space="preserve">Контроль за исполнением настоящего постановления оставляю за собой.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4.   </w:t>
      </w:r>
      <w:r>
        <w:rPr>
          <w:rFonts w:ascii="Arial" w:cs="Arial" w:eastAsia="Arial" w:hAnsi="Arial"/>
          <w:sz w:val="24"/>
          <w:szCs w:val="24"/>
        </w:rPr>
        <w:t xml:space="preserve">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на официальном сайте https://www.gorkenesh.kg/ru/the-rulings-of-the-bgk-mob/29-sozyv/6493-81-o-vnesenii-izmenenij-i-dopolnenij-v-postanovlenie-bishkekskogo-gorodskogo-kenesha-o-reglamente-bishkekskogo-gorodskogo-kenesha-ot-28-dekabrya-2012-goda-2.html от 13 апреля 2026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Б. Усеналиев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hveaahmry0hzz7q9eka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dalil.kg/document/230044997</w:t>
      </w:r>
    </w:hyperlink>
  </w:p>
  <w:p>
    <w:pPr>
      <w:spacing w:after="0" w:before="40"/>
      <w:jc w:val="center"/>
    </w:pPr>
    <w:hyperlink w:history="1" r:id="rIdq_ytxuh-q6dr-jytyq1d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ccrttwkxbicnm2wpbmgz" Type="http://schemas.openxmlformats.org/officeDocument/2006/relationships/hyperlink" Target="https://dalil.kg/document/202591" TargetMode="External"/><Relationship Id="rIdn77dvruhqbrl7a16xijsn" Type="http://schemas.openxmlformats.org/officeDocument/2006/relationships/hyperlink" Target="https://dalil.kg/document/112302" TargetMode="External"/><Relationship Id="rIdjvfjl0p5trawctwlfgd3m" Type="http://schemas.openxmlformats.org/officeDocument/2006/relationships/hyperlink" Target="https://dalil.kg/document/204901" TargetMode="External"/><Relationship Id="rIdzvqlrswomdnubgwer_7h1" Type="http://schemas.openxmlformats.org/officeDocument/2006/relationships/hyperlink" Target="https://dalil.kg/document/204902" TargetMode="External"/><Relationship Id="rIdbutzaxol2vm4yqrv6xo3_" Type="http://schemas.openxmlformats.org/officeDocument/2006/relationships/hyperlink" Target="https://dalil.kg/document/204902" TargetMode="External"/><Relationship Id="rId4ulzjbu3gqd6icegoy4t7" Type="http://schemas.openxmlformats.org/officeDocument/2006/relationships/hyperlink" Target="https://dalil.kg/document/204901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hveaahmry0hzz7q9ekaj" Type="http://schemas.openxmlformats.org/officeDocument/2006/relationships/hyperlink" Target="https://dalil.kg/document/230044997" TargetMode="External"/><Relationship Id="rIdq_ytxuh-q6dr-jytyq1d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2026-09-25T23:30:34.679Z</dcterms:created>
  <dcterms:modified xsi:type="dcterms:W3CDTF">2026-09-25T23:30:34.679Z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