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апреля 2026 года № 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внешней миграции")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3bnatw6bs9fyksxq2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Иностранные граждане подлежат выдворению за пределы Кыргызской Республики за совершение правонарушений, связанных с нарушением порядка их пребывания в Кыргызской Республике, а также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126-2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случаев, предусмотренных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126-2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126-1</w:t>
      </w:r>
      <w:r>
        <w:rPr>
          <w:rFonts w:ascii="Arial" w:cs="Arial" w:eastAsia="Arial" w:hAnsi="Arial"/>
          <w:sz w:val="24"/>
          <w:szCs w:val="24"/>
        </w:rPr>
        <w:t xml:space="preserve">. Попрошайничество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попрошайничеством на проезжей части дорог, а также приставание или назойливое обращение в общественных местах с целью получения денежных средств или иных материальных ценностей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привлечение к общественным работам на срок от 20 до 30 часов либо применение ареста до трех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действия, предусмотренные частью 1 настоящей статьи, совершенные повторно в течение одного месяца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привлечение к общественным работам на срок от 30 до 40 часов либо применение ареста от трех до пяти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действия, предусмотренные частью 1 настоящей статьи, совершенные иностранным гражданином повторно в течение одного месяца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выдворение иностранного гражданина за пределы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 освобождается от ответственности за действия, предусмотренные настоящей статьей, если будет установлено, что оно совершило данные действия вследствие применения к нему физического или психологического насилия, угрозы или иной формы принуждения, а также в случае признания его жертвой торговли людьми.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привлечения к ответственности гражданина Кыргызской Республики за действия, предусмотренные настоящей статьей, органы внутренних дел обязаны направить информацию о привлекаемом лице органам социальной защиты для проведения обследования условий жизни задержанного и оказания необходимой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126-2</w:t>
      </w:r>
      <w:r>
        <w:rPr>
          <w:rFonts w:ascii="Arial" w:cs="Arial" w:eastAsia="Arial" w:hAnsi="Arial"/>
          <w:sz w:val="24"/>
          <w:szCs w:val="24"/>
        </w:rPr>
        <w:t xml:space="preserve">. Вовлечение в попрошайничество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Вовлечение в попрошайничество пожилых граждан, лиц, страдающих психическими заболеваниями и расстройствами, беременных женщин, лиц с инвалидностью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в размере 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иностранным гражданином повторно в течение одного месяца,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выдворение иностранного гражданина за пределы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цифры "126-129, 131" заменить словами "126, 126-1, частью 2 статьи 126-2, статьями 127-129, статьей 131";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456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"статьями 125," заменить словами "статьей 125, частью 1 статьи 126-2, статьями";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внутренних дел составляют протоколы о правонарушениях,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107-1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126-1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126-2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189</w:t>
      </w:r>
      <w:r>
        <w:rPr>
          <w:rFonts w:ascii="Arial" w:cs="Arial" w:eastAsia="Arial" w:hAnsi="Arial"/>
          <w:sz w:val="24"/>
          <w:szCs w:val="24"/>
        </w:rPr>
        <w:t xml:space="preserve">, частью 4 </w:t>
      </w:r>
      <w:r>
        <w:rPr>
          <w:rFonts w:ascii="Arial" w:cs="Arial" w:eastAsia="Arial" w:hAnsi="Arial"/>
          <w:sz w:val="24"/>
          <w:szCs w:val="24"/>
        </w:rPr>
        <w:t xml:space="preserve">статьи 192</w:t>
      </w:r>
      <w:r>
        <w:rPr>
          <w:rFonts w:ascii="Arial" w:cs="Arial" w:eastAsia="Arial" w:hAnsi="Arial"/>
          <w:sz w:val="24"/>
          <w:szCs w:val="24"/>
        </w:rPr>
        <w:t xml:space="preserve">, частями 1 - 2-1, 4-5 </w:t>
      </w:r>
      <w:r>
        <w:rPr>
          <w:rFonts w:ascii="Arial" w:cs="Arial" w:eastAsia="Arial" w:hAnsi="Arial"/>
          <w:sz w:val="24"/>
          <w:szCs w:val="24"/>
        </w:rPr>
        <w:t xml:space="preserve">статьи 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271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431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449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и направляют их в суд для рассмотрения.";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r>
        <w:rPr>
          <w:rFonts w:ascii="Arial" w:cs="Arial" w:eastAsia="Arial" w:hAnsi="Arial"/>
          <w:sz w:val="24"/>
          <w:szCs w:val="24"/>
        </w:rPr>
        <w:t xml:space="preserve">статьи 525</w:t>
      </w:r>
      <w:r>
        <w:rPr>
          <w:rFonts w:ascii="Arial" w:cs="Arial" w:eastAsia="Arial" w:hAnsi="Arial"/>
          <w:sz w:val="24"/>
          <w:szCs w:val="24"/>
        </w:rPr>
        <w:t xml:space="preserve"> после слов "мелкого хулиганства;" дополнить словами "попрошайничестве, вовлечении в попрошайничество;".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3whjpr5hks4ojuft4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"Иностранный гражданин, у которого истек срок действия визы, вида на жительство либо аннулирован вид на жительство, отсутствуют документы, подтверждающие право на пребывание (регистрация, разрешение на осуществление трудовой деятельности, свидетельство о регистрации ходатайства о признании беженцем, удостоверение беженца в случаях, предусмотренных законодательством в сфере внешней миграции), либо использующий такие документы с истекшим сроком действия, либо уклоняющийся от выезда из Кыргызской Республики по истечении срока законного пребывания, а также пребывающий на территории Кыргызской Республики с целью, не соответствующей заявленной при въезде, не соблюдающий правила транзитного проезда через территорию Кыргызской Республики, совершивший правонарушение, предусмотренное </w:t>
      </w:r>
      <w:r>
        <w:rPr>
          <w:rFonts w:ascii="Arial" w:cs="Arial" w:eastAsia="Arial" w:hAnsi="Arial"/>
          <w:sz w:val="24"/>
          <w:szCs w:val="24"/>
        </w:rPr>
        <w:t xml:space="preserve">статьей 126-1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статьей 126-2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привлекается к ответственности в соответствии с </w:t>
      </w:r>
      <w:hyperlink w:history="1" r:id="rIdkmhenqprlwxb2ooec6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привлечении иностранных граждан к ответственности в соответствии с </w:t>
      </w:r>
      <w:hyperlink w:history="1" r:id="rIdzz28thipxluhcnoeio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органом внутренних дел в отношении них выносится предписание об устранении правонарушения, за исключением случаев совершения иностранными гражданами правонарушений, предусмотренных частью 3 </w:t>
      </w:r>
      <w:r>
        <w:rPr>
          <w:rFonts w:ascii="Arial" w:cs="Arial" w:eastAsia="Arial" w:hAnsi="Arial"/>
          <w:sz w:val="24"/>
          <w:szCs w:val="24"/>
        </w:rPr>
        <w:t xml:space="preserve">статьи 126-1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126-2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N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7x-ccadwsgq7utvkm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dalil.kg/document/230045011</w:t>
      </w:r>
    </w:hyperlink>
  </w:p>
  <w:p>
    <w:pPr>
      <w:spacing w:after="0" w:before="40"/>
      <w:jc w:val="center"/>
    </w:pPr>
    <w:hyperlink w:history="1" r:id="rIdrpbjbdv3xreejaxwugr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bnatw6bs9fyksxq2rbj" Type="http://schemas.openxmlformats.org/officeDocument/2006/relationships/hyperlink" Target="https://dalil.kg/document/112306" TargetMode="External"/><Relationship Id="rIds3whjpr5hks4ojuft4krj" Type="http://schemas.openxmlformats.org/officeDocument/2006/relationships/hyperlink" Target="https://dalil.kg/document/350" TargetMode="External"/><Relationship Id="rIdkmhenqprlwxb2ooec6uya" Type="http://schemas.openxmlformats.org/officeDocument/2006/relationships/hyperlink" Target="https://dalil.kg/document/112306" TargetMode="External"/><Relationship Id="rIdzz28thipxluhcnoeioyub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7x-ccadwsgq7utvkm91" Type="http://schemas.openxmlformats.org/officeDocument/2006/relationships/hyperlink" Target="https://dalil.kg/document/230045011" TargetMode="External"/><Relationship Id="rIdrpbjbdv3xreejaxwugr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2026-09-25T06:26:02.543Z</dcterms:created>
  <dcterms:modified xsi:type="dcterms:W3CDTF">2026-09-25T06:26:02.543Z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