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анализа и прогнозирования спроса на квалифицированную рабочую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анализа и прогноза потребности рынка труда, в соответствии с частью 1 </w:t>
      </w:r>
      <w:hyperlink w:history="1" r:id="rIdoxmijnrmkyzxbin9n3u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молодежи", статьями </w:t>
      </w:r>
      <w:hyperlink w:history="1" r:id="rIdnewgh_td0n24kxnmsi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qkdcp1g3uyifyito3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1dwo2ibhjmzy5x49u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анализа и прогнозирования спроса на квалифицированную рабочую силу (далее - Порядок)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обеспечить координацию проведения анализа и прогноза потребности рынка труда и спроса на квалифицированную рабочую силу на основе вышеуказанного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за счет средств, предусмотренных в республиканском бюджете на соответствующие годы, а также других источников, не запрещенных законодательством Кыргызской Республики, начиная с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просвещения Кыргызской Республики и Министерству науки, высшего образования и инноваций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сводную информацию о численности выпускников учебных заведений начального, среднего и высшего профессионального образования по профессиям в год выпуска и их трудовом статусе в Министерство труда, социального обеспечения и миграции Кыргызской Республики один раз в три года, начиная с 2027 года, на основе вышеуказанного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учебным заведениям начального, среднего и высшего профессионального образования при планировании своей деятельности использовать прогноз спроса и предложения на квалифицированную рабочую силу, а также рекомендации, подготовленные Министерством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статистическому комитету Кыргызской Республики обеспечить предоставление данных о численности работников по видам деятельности юридических лиц в соответствии с установленным циклом разработки рекомендаций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налоговой службе при Кабинете Министров Кыргызской Республики оказывать содействие в рамках своей компетенции в предоставлении соответствующих данных по запросу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aqw0dkegn1imqjxoja9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himxe5od58a71amc9gv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 </w:t>
        </w:r>
      </w:hyperlink>
      <w:r>
        <w:rPr>
          <w:rFonts w:ascii="Arial" w:cs="Arial" w:eastAsia="Arial" w:hAnsi="Arial"/>
          <w:sz w:val="24"/>
          <w:szCs w:val="24"/>
        </w:rPr>
        <w:t xml:space="preserve">прогнозирования потребности в трудовых ресурсах" от 26 марта 2012 года №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марта 2026 года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hdb-uchyvrhex---l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dalil.kg/document/230045074</w:t>
      </w:r>
    </w:hyperlink>
  </w:p>
  <w:p>
    <w:pPr>
      <w:spacing w:after="0" w:before="40"/>
      <w:jc w:val="center"/>
    </w:pPr>
    <w:hyperlink w:history="1" r:id="rIdfvnskcofz1qzg-nsu9j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mijnrmkyzxbin9n3uij" Type="http://schemas.openxmlformats.org/officeDocument/2006/relationships/hyperlink" Target="https://dalil.kg/document/112637" TargetMode="External"/><Relationship Id="rIdnewgh_td0n24kxnmsippo" Type="http://schemas.openxmlformats.org/officeDocument/2006/relationships/hyperlink" Target="https://dalil.kg/document/112301" TargetMode="External"/><Relationship Id="rIddyqkdcp1g3uyifyito354" Type="http://schemas.openxmlformats.org/officeDocument/2006/relationships/hyperlink" Target="https://dalil.kg/document/112301" TargetMode="External"/><Relationship Id="rIdz1dwo2ibhjmzy5x49uwtu" Type="http://schemas.openxmlformats.org/officeDocument/2006/relationships/hyperlink" Target="https://dalil.kg/document/230045083" TargetMode="External"/><Relationship Id="rIdaqw0dkegn1imqjxoja9sg" Type="http://schemas.openxmlformats.org/officeDocument/2006/relationships/hyperlink" Target="https://dalil.kg/document/92986" TargetMode="External"/><Relationship Id="rIdhimxe5od58a71amc9gv-n" Type="http://schemas.openxmlformats.org/officeDocument/2006/relationships/hyperlink" Target="https://dalil.kg/document/not-found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hdb-uchyvrhex---lqg" Type="http://schemas.openxmlformats.org/officeDocument/2006/relationships/hyperlink" Target="https://dalil.kg/document/230045074" TargetMode="External"/><Relationship Id="rIdfvnskcofz1qzg-nsu9j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2026-09-26T19:36:16.972Z</dcterms:created>
  <dcterms:modified xsi:type="dcterms:W3CDTF">2026-09-26T19:36:16.972Z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