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социальных норм содержания получателей государственных услуг,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проживающих в учреждениях социального стационарного обслуживания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актуализации социальны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норм и улучшения качества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социального стационарного обслуживания в учреждениях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Министерства труда, социального обеспечения и миграции Кыргызской Республики, в соответствии с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статьями </w:t>
      </w:r>
      <w:hyperlink w:history="1" r:id="rIdymsuyusmb-xuxcohttux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x3wtskmhobhqaaia2ugw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Закона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статьей 7 Закона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Кыргызской Республики «О государственных минимальных социальных стандартах»,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статьями </w:t>
      </w:r>
      <w:hyperlink w:history="1" r:id="rIdsicgfonyxoqa49k7ogxq6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zcjawpaww_zhmceiy96cb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инимальные социальные нормы содержания получателей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проживающих в учреждениях </w:t>
      </w:r>
      <w:r>
        <w:rPr>
          <w:rFonts w:ascii="Arial" w:cs="Arial" w:eastAsia="Arial" w:hAnsi="Arial"/>
          <w:sz w:val="24"/>
          <w:szCs w:val="24"/>
        </w:rPr>
        <w:t xml:space="preserve">социального стационарного обслуживания </w:t>
      </w:r>
      <w:r>
        <w:rPr>
          <w:rFonts w:ascii="Arial" w:cs="Arial" w:eastAsia="Arial" w:hAnsi="Arial"/>
          <w:sz w:val="24"/>
          <w:szCs w:val="24"/>
        </w:rPr>
        <w:t xml:space="preserve">Министерства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47xsxmm1ewyfqzercd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 составлении проекта бюджета обеспечить соблюдение минимальных социальных норм </w:t>
      </w:r>
      <w:r>
        <w:rPr>
          <w:rFonts w:ascii="Arial" w:cs="Arial" w:eastAsia="Arial" w:hAnsi="Arial"/>
          <w:sz w:val="24"/>
          <w:szCs w:val="24"/>
        </w:rPr>
        <w:t xml:space="preserve">содержания </w:t>
      </w:r>
      <w:r>
        <w:rPr>
          <w:rFonts w:ascii="Arial" w:cs="Arial" w:eastAsia="Arial" w:hAnsi="Arial"/>
          <w:sz w:val="24"/>
          <w:szCs w:val="24"/>
        </w:rPr>
        <w:t xml:space="preserve">получателей государственных услуг, проживающих в учреждениях социального стационарного обслуживания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направить в Министерство финансов Кыргызской Республики необходимые финансово-экономические расчеты;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c69ut0mwftdyxvddmzo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Республики» от 30 декабря 2007 года № 640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u-hfxo5xnrb68e-pj4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16 января 2014 года № 30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s19yqyzdhjsq7kkwt9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Республики» от 30 декабря 2007 года № 640» от 14 июля 2015 года № 492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n3zhpzzg9jen4pknp1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Республики» от 30 декабря 2007 года № 640» от 6 декабря 2019 года № 667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lifunicmgokatytvsy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денежным нормам питания в учреждениях социальной сферы» от 30 декабря 2021 года № 358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6ypnhfbd6oagg9cd0k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Республики» от 30 декабря 2007 года № 640» от 24 июля 2023 года № 372.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мая 2026 года № 33 (3793)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социальные нормы содержания получателей государственных услуг, проживающих в учреждениях социального стационарного обслуживания Министерства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Нормы жилой площади на одного человека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6"/>
        <w:gridCol w:w="1707"/>
        <w:gridCol w:w="2335"/>
      </w:tblGrid>
      <w:tr>
        <w:tc>
          <w:tcPr>
            <w:tcW w:type="dxa" w:w="6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учреждений социального стационарного обслуживания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жилой площади на 1 человека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пожилых граждан и лиц с инвалидностью для взрослых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взрослых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 с инвалидностью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детей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детей, находящихся в трудной жизненной ситуации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Социальные нормы и сроки пользования одеждой, обувью и постельными принадлежностями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1"/>
        <w:gridCol w:w="2311"/>
        <w:gridCol w:w="3466"/>
      </w:tblGrid>
      <w:tr>
        <w:tc>
          <w:tcPr>
            <w:tcW w:type="dxa" w:w="4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</w:t>
            </w:r>
          </w:p>
        </w:tc>
        <w:tc>
          <w:tcPr>
            <w:tcW w:type="dxa" w:w="3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Для проживающих в учреждениях социального стационарного обслуживания для пожилых граждан, лиц с инвалидностью, а также детей с инвалидностью и детей, находящихся в трудной жизненной ситуации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женский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мужской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хлопчатобумажное или штапельное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Верхняя рубашка (кофта)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(брюки)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(летние)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(зимние)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(зимний)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(летний)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хлопчатобумажные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Носовой платок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байковый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(женские и для девочек)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(мужские и для мальчиков)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Для проживающих в психоневрологических учреждениях социального стационарного обслуживания для взрослых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хлопчатобумажное или штапельное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Верхняя рубашка (кофта)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(брюки)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(летние)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(зимние)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(зимний)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(летний)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хлопчатобумажные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Носовой платок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байковый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(женские)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(мужские)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Сланцы резиновые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Для проживающих в психоневрологических учреждениях социального стационарного обслуживания для детей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хлопчатобумажное или штапельное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Верхняя рубашка (кофта)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(брюки)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байковый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(зимний)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(летний)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Носовой платок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девочек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мальчиков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обувь (кроссовки)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Сланцы резиновые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Постельные принадлежности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компл.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для подушки (нижняя)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вафельное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махровое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шерстяное или ватное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синтепоновая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 пикейное хлопчатобумажное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Социальные нормы обеспечения мягкой мебелью, твердым инвентарем и оргтехникой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6"/>
        <w:gridCol w:w="2063"/>
        <w:gridCol w:w="3770"/>
      </w:tblGrid>
      <w:tr>
        <w:tc>
          <w:tcPr>
            <w:tcW w:type="dxa" w:w="4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полумягкий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из нержавеющей стали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для первых и вторых блюд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 эмалированная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Шифоньер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Мягкая мебель - диван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группа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окно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окно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Карнизы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окно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Прикроватные коврики, дорожки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на тумбочки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Скатерть на стол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корпус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(для пищеблока)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стол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"3 в 1"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Цветной принтер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 видеонаблюдения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офисное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канцелярских принадлежностей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развивающих игрушек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раздвижной для холла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эмалированное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оцинкованное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алюминиевый или оцинкованный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пластмассовый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учреждениях социального стационарного обслуживания нормы обеспечения оргтехникой и нормы, устанавливаемые на одно учреждение, утверждаются приказом уполномоченного органа в сфере труда, социального обеспечения и миграции с учетом фактической мощности учреждения и численности административного персонала.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Социальные нормы обеспечения мыломоющими средствами и санитарно-гигиеническими предметами индивидуального пользования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2"/>
        <w:gridCol w:w="2411"/>
        <w:gridCol w:w="4465"/>
      </w:tblGrid>
      <w:tr>
        <w:tc>
          <w:tcPr>
            <w:tcW w:type="dxa" w:w="33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</w:t>
            </w:r>
          </w:p>
        </w:tc>
        <w:tc>
          <w:tcPr>
            <w:tcW w:type="dxa" w:w="4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днях, месяцах)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гигиенические пакеты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Шампунь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г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санитарной обработке одного унитаза или одной напольной чаши туалета используется 5 кг дезинфицирующих (чистящих) средств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стирке белья и изделий из других видов тканей используются синтетические моющие средства (стиральный порошок) - 30 г на 0,5 кг белья и изделий из других видов тканей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стирке белья и изделий из других видов тканей расходуется сода кальцинированная - 30 г на 0,3 кг белья и изделий из других видов тканей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мытье посуды используется чистящее средство для посуды - 180 грамм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санитарной обработке одного унитаза или одной напольной чаши туалета используется 3 г хлора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дезинфекции белья и изделий из других видов тканей используется 2 г хлора на 3 кг белья и изделий из других видов тканей в день.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Социальные физиологические продуктовые наборы и нормы для учреждений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1379"/>
        <w:gridCol w:w="1379"/>
        <w:gridCol w:w="1379"/>
        <w:gridCol w:w="1379"/>
        <w:gridCol w:w="1379"/>
        <w:gridCol w:w="989"/>
        <w:gridCol w:w="1631"/>
      </w:tblGrid>
      <w:tr>
        <w:tc>
          <w:tcPr>
            <w:tcW w:type="dxa" w:w="6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9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Рекомендуемые суточные продуктовые наборы и нормы для пожилых граждан и лиц с инвалидностью, проживающих в учреждениях социального стационарного обслуживания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яйцо и рыба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Сахар*, кондитерские изделия (мед, варенье, конфеты, выпечка)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Рекомендуемые суточные продуктовые наборы и нормы для взрослых граждан, проживающих в психоневрологических учреждениях социального стационарного обслуживания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яйцо и рыба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Сахар*, кондитерские изделия (мед, варенье, конфеты, выпечка)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Рекомендуемые суточные продуктовые наборы и нормы для детей инвалидов с особенностями психофизического развития</w:t>
            </w:r>
          </w:p>
        </w:tc>
      </w:tr>
      <w:tr>
        <w:tc>
          <w:tcPr>
            <w:tcW w:type="dxa" w:w="6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1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яйцо и рыба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Сахар*, кондитерские изделия (мед, варенье, конфеты, выпечка)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Рекомендуемая пищевая ценность продуктового набора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Рекомендуемая пищевая ценность продуктового набора для пожилых граждан и лиц с инвалидностью, проживающих в учреждениях социального стационарного обслуживания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(ккал)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Рекомендуемая пищевая ценность продуктового набора для взрослых граждан, проживающих в психоневрологических учреждениях социального стационарного обслуживания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(ккал)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Рекомендуемая пищевая ценность продуктового набора для детей инвалидов с особенностями психофизического развития</w:t>
            </w:r>
          </w:p>
        </w:tc>
      </w:tr>
      <w:tr>
        <w:tc>
          <w:tcPr>
            <w:tcW w:type="dxa" w:w="48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53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(калл)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(ккал)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(*) в чистом виде не более 48 г в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 пшеничной муки - 30 г, если выпечка и кондитерские изделия будут готовиться каждый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 пшеничной муки - 15 г, если выпечка и кондитерские изделия будут готовиться через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куры, мясо закупаются I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рыба может быть использована свежая и свежемороженая, предпочтительно морская. В качестве бутерброда может быть использована соленая сельдь или рыбные консервы;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 не применяется при использовании конфет, меда, варенья. Для граждан, страдающих сахарным диабетом, норма сахара пропорционально заменять на заменитель сахара (например, сорбит, ксилит);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допускается замена продуктов на продукты, равноценные по составу, в случае их отсутствия;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летний период используются свежие фрукты, овощи и зелень, в зимний период - сухофрукты (для компотов);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меню наименования блюд чередуются, не допускается повторение одних и тех же блюд или кулинарных изделий в один и тот же день или смежные дни;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перспективное меню формируется не менее чем на 14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обязателен весовой контроль продуктов при приготовлении блюд согласно расчетам по технологическим (кулинарным) картам, меню-раскладкам;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отклонения суточной физиологической продуктовой нормы и суточной денежной нормы в меню, а также механизм установления цены на продукты и товары, поступившие по гуманитарной линии без стоимости, продукты из подсобного хозяйства учреждения, утверждаются приказом уполномоченного органа в сфере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потери при первичной обработке продуктов (между брутто и нетто) и тепловой обработки, утверждаются приказом уполномоченного органа в сфере труда, социального обеспечения и миграции.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Суточные нормы обеспечения лекарственными препаратами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9"/>
        <w:gridCol w:w="2809"/>
      </w:tblGrid>
      <w:tr>
        <w:tc>
          <w:tcPr>
            <w:tcW w:type="dxa" w:w="7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учреждений социального стационарного обслуживания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Суточная норма на 1 человека (сомов)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пожилых граждан и лиц с инвалидностью для взрослых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взрослых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 с инвалидностью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детей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детей, находящихся в трудной жизненной ситуации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нормы содержания получателей государственных услуг в учреждениях социального стационарного обслуживания подлежат ежегодному пересмотру;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дорогостоящих товаров и мебели осуществляется за счет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муниципальным и негосударственным социальным учреждениям использовать социальные нормы содержания получателей государственных услуг, допускаются изменения установленных размеров и объемов в сторону увеличения за счет средств местного бюджета или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qmcwnh_-lp9dhquuz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dalil.kg/document/230045160</w:t>
      </w:r>
    </w:hyperlink>
  </w:p>
  <w:p>
    <w:pPr>
      <w:spacing w:after="0" w:before="40"/>
      <w:jc w:val="center"/>
    </w:pPr>
    <w:hyperlink w:history="1" r:id="rIdhskydjixfiiydglwb92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suyusmb-xuxcohttuxw" Type="http://schemas.openxmlformats.org/officeDocument/2006/relationships/hyperlink" Target="https://dalil.kg/document/943#st_6" TargetMode="External"/><Relationship Id="rIdx3wtskmhobhqaaia2ugwf" Type="http://schemas.openxmlformats.org/officeDocument/2006/relationships/hyperlink" Target="https://dalil.kg/document/943#st_12" TargetMode="External"/><Relationship Id="rIdsicgfonyxoqa49k7ogxq6" Type="http://schemas.openxmlformats.org/officeDocument/2006/relationships/hyperlink" Target="https://dalil.kg/document/112301#st_13" TargetMode="External"/><Relationship Id="rIdzcjawpaww_zhmceiy96cb" Type="http://schemas.openxmlformats.org/officeDocument/2006/relationships/hyperlink" Target="https://dalil.kg/document/112301#st_17" TargetMode="External"/><Relationship Id="rId47xsxmm1ewyfqzercdhfw" Type="http://schemas.openxmlformats.org/officeDocument/2006/relationships/hyperlink" Target="https://dalil.kg/document/230045160#pr" TargetMode="External"/><Relationship Id="rIdc69ut0mwftdyxvddmzo78" Type="http://schemas.openxmlformats.org/officeDocument/2006/relationships/hyperlink" Target="https://dalil.kg/document/58824" TargetMode="External"/><Relationship Id="rIdu-hfxo5xnrb68e-pj4ceg" Type="http://schemas.openxmlformats.org/officeDocument/2006/relationships/hyperlink" Target="https://dalil.kg/document/157324" TargetMode="External"/><Relationship Id="rIds19yqyzdhjsq7kkwt93wd" Type="http://schemas.openxmlformats.org/officeDocument/2006/relationships/hyperlink" Target="https://dalil.kg/document/97878" TargetMode="External"/><Relationship Id="rIdn3zhpzzg9jen4pknp1lgm" Type="http://schemas.openxmlformats.org/officeDocument/2006/relationships/hyperlink" Target="https://dalil.kg/document/157325" TargetMode="External"/><Relationship Id="rIdlifunicmgokatytvsygcj" Type="http://schemas.openxmlformats.org/officeDocument/2006/relationships/hyperlink" Target="https://dalil.kg/document/158865" TargetMode="External"/><Relationship Id="rId6ypnhfbd6oagg9cd0kp6g" Type="http://schemas.openxmlformats.org/officeDocument/2006/relationships/hyperlink" Target="https://dalil.kg/document/16031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qmcwnh_-lp9dhquuzks" Type="http://schemas.openxmlformats.org/officeDocument/2006/relationships/hyperlink" Target="https://dalil.kg/document/230045160" TargetMode="External"/><Relationship Id="rIdhskydjixfiiydglwb92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2026-09-24T03:40:34.098Z</dcterms:created>
  <dcterms:modified xsi:type="dcterms:W3CDTF">2026-09-24T03:40:34.098Z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