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стандартов оценки имущества, обязательных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 применению оценщиками и оценочными организациями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Кыргызской Республике» от 16 октября 2025 года № 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оценочной деятельности в Кыргызской Республике,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оценочной деятельности», статьями </w:t>
      </w:r>
      <w:hyperlink w:history="1" r:id="rIdmc9ej8eo6yasmebeqnn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fzr-1aitzc4qej3u_y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 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8_kuc7xjen_y_1bh3i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Кыргызской Республики «Об утверждении стандартов оценки имущества, обязательных к применению оценщиками и оценочными организациями в Кыргызской Республике» от 16 октября 2025 года № 673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llugyuong5q_ngzihb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стандарте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понятий и принципов оценки, утвержденном вышеуказанным </w:t>
      </w:r>
      <w:hyperlink w:history="1" r:id="rIddj9o7jp5s5hpfoxk1tb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21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если оценка осуществляется </w:t>
      </w:r>
      <w:r>
        <w:rPr>
          <w:rFonts w:ascii="Arial" w:cs="Arial" w:eastAsia="Arial" w:hAnsi="Arial"/>
          <w:sz w:val="24"/>
          <w:szCs w:val="24"/>
        </w:rPr>
        <w:t xml:space="preserve">для целей отчуждения инвестору объектов государственной собственности в рамках инвестиционного соглашения между Кабинетом Министров Кыргызской Республики и инвестором, заключенного путем прямых переговоров, рыночная стоимость</w:t>
      </w:r>
      <w:r>
        <w:rPr>
          <w:rFonts w:ascii="Arial" w:cs="Arial" w:eastAsia="Arial" w:hAnsi="Arial"/>
          <w:sz w:val="24"/>
          <w:szCs w:val="24"/>
        </w:rPr>
        <w:t xml:space="preserve"> определяется с учетом условий инвестиционного соглашения, включая, но не ограничиваясь: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составом и объемом передаваемых инвестору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наличием определенных обременений (ограничений) пользования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сроками и условиями перехода права собственности на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обязательствами инвестора, включая инвестиционные, строительные и иные обязательства, в том числе связанные с необходимостью сноса объектов и освобождения их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иными условиями, оказывающими влияние на стоимость объекта оценки.»;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22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«Определение рыночной стоимости отчуждаемого государственного имущества в рамках инвестиционного соглашения между Кабинетом Министров Кыргызской Республики и инвестором, заключенного путем прямых переговоров, осуществляется с учетом условий инвестиционного соглашения, включая, но не ограничиваясь условиями, указанными в </w:t>
      </w:r>
      <w:r>
        <w:rPr>
          <w:rFonts w:ascii="Arial" w:cs="Arial" w:eastAsia="Arial" w:hAnsi="Arial"/>
          <w:sz w:val="24"/>
          <w:szCs w:val="24"/>
        </w:rPr>
        <w:t xml:space="preserve">пункте 21</w:t>
      </w:r>
      <w:r>
        <w:rPr>
          <w:rFonts w:ascii="Arial" w:cs="Arial" w:eastAsia="Arial" w:hAnsi="Arial"/>
          <w:sz w:val="24"/>
          <w:szCs w:val="24"/>
        </w:rPr>
        <w:t xml:space="preserve"> настоящего стандарта.»;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определении рыночной стоимости объектов государственной собственности, отчуждаемых в рамках инвестиционных соглашений между Кабинетом Министров Кыргызской Республики и инвестором, заключенных путем прямых переговоров, учитываются условия инвестиционного соглашения, включая, но не ограничиваясь условиями, указанными в </w:t>
      </w:r>
      <w:r>
        <w:rPr>
          <w:rFonts w:ascii="Arial" w:cs="Arial" w:eastAsia="Arial" w:hAnsi="Arial"/>
          <w:sz w:val="24"/>
          <w:szCs w:val="24"/>
        </w:rPr>
        <w:t xml:space="preserve">пункте 21</w:t>
      </w:r>
      <w:r>
        <w:rPr>
          <w:rFonts w:ascii="Arial" w:cs="Arial" w:eastAsia="Arial" w:hAnsi="Arial"/>
          <w:sz w:val="24"/>
          <w:szCs w:val="24"/>
        </w:rPr>
        <w:t xml:space="preserve"> настоящего стандарта. Допускается использование рекомендаций собственника объекта государственной собственности по стоимости объекта, стоимости инвестиционного проекта или иных показателей, которые используются в качестве вспомогательной информации для определения рыночной стоимости отчуждаемого объекта государственной собственности.»;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24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«Учет условий инвестиционного соглашения между Кабинетом Министров и инвестором, заключенного путем прямых переговоров, включая, но не ограничиваясь указанными в </w:t>
      </w:r>
      <w:r>
        <w:rPr>
          <w:rFonts w:ascii="Arial" w:cs="Arial" w:eastAsia="Arial" w:hAnsi="Arial"/>
          <w:sz w:val="24"/>
          <w:szCs w:val="24"/>
        </w:rPr>
        <w:t xml:space="preserve">пункте 21</w:t>
      </w:r>
      <w:r>
        <w:rPr>
          <w:rFonts w:ascii="Arial" w:cs="Arial" w:eastAsia="Arial" w:hAnsi="Arial"/>
          <w:sz w:val="24"/>
          <w:szCs w:val="24"/>
        </w:rPr>
        <w:t xml:space="preserve"> настоящего стандарта, не является основанием для отнесения определяемой стоимости к инвестиционной, специальной либо иной нерыночной стоимости.».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f5eusv8r7pu4ssn31w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стандарте</w:t>
        </w:r>
      </w:hyperlink>
      <w:r>
        <w:rPr>
          <w:rFonts w:ascii="Arial" w:cs="Arial" w:eastAsia="Arial" w:hAnsi="Arial"/>
          <w:sz w:val="24"/>
          <w:szCs w:val="24"/>
        </w:rPr>
        <w:t xml:space="preserve"> оценки недвижимого имущества, утвержденном вышеуказанным </w:t>
      </w:r>
      <w:hyperlink w:history="1" r:id="rIdedlfcprbipnrpobfn2y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4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оценке объектов недвижимого имущества, отчуждаемых в рамках инвестиционных соглашений между Кабинетом Министров и инвестором, заключенных путем прямых переговоров, оценщик учитывает экономическое влияние условий инвестиционного соглашения, включая, но не ограничиваясь: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составом и объемом передаваемых инвестору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наличием определенных обременений (ограничений)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сроками и условиями перехода права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обязательствами инвестора, включая инвестиционные, строительные и иные обязательства, в том числе связанные с необходимостью сноса объектов и освобождения их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иными условиями, оказывающими влияние на стоимость объекта оценки.»;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2gnvlzk5omxltftvbv4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стандарте</w:t>
        </w:r>
      </w:hyperlink>
      <w:r>
        <w:rPr>
          <w:rFonts w:ascii="Arial" w:cs="Arial" w:eastAsia="Arial" w:hAnsi="Arial"/>
          <w:sz w:val="24"/>
          <w:szCs w:val="24"/>
        </w:rPr>
        <w:t xml:space="preserve"> требований к содержанию и оформлению отчета об оценке, утвержденном вышеуказанным </w:t>
      </w:r>
      <w:hyperlink w:history="1" r:id="rIdbjnhuctxpthv2r1r56b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51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«Отчет об оценке, выполняемой для целей реализации инвестиционного соглашения между Кабинетом Министров и инвестором, заключенного путем прямых переговоров, также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условия инвестиционного соглашения, влияющие на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расчет затрат, вытекающих из реализации условий инвестиционного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влияния условий инвестиционного соглашения на повышение или понижение итоговой величины стоимости объекта оценки с указанием соответсвующих расчетов.».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 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апреля 2026 года № 32 (3792)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m99ibqz-7y7yafbkx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dalil.kg/document/230045359</w:t>
      </w:r>
    </w:hyperlink>
  </w:p>
  <w:p>
    <w:pPr>
      <w:spacing w:after="0" w:before="40"/>
      <w:jc w:val="center"/>
    </w:pPr>
    <w:hyperlink w:history="1" r:id="rIdgkoxtdytwj2zp6jul1z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9ej8eo6yasmebeqnnt4" Type="http://schemas.openxmlformats.org/officeDocument/2006/relationships/hyperlink" Target="https://dalil.kg/document/112301#st_13" TargetMode="External"/><Relationship Id="rIdufzr-1aitzc4qej3u_y2j" Type="http://schemas.openxmlformats.org/officeDocument/2006/relationships/hyperlink" Target="https://dalil.kg/document/112301#st_17" TargetMode="External"/><Relationship Id="rIdd8_kuc7xjen_y_1bh3iex" Type="http://schemas.openxmlformats.org/officeDocument/2006/relationships/hyperlink" Target="https://dalil.kg/document/230036343" TargetMode="External"/><Relationship Id="rIdcllugyuong5q_ngzihbke" Type="http://schemas.openxmlformats.org/officeDocument/2006/relationships/hyperlink" Target="https://dalil.kg/document/230037930" TargetMode="External"/><Relationship Id="rIddj9o7jp5s5hpfoxk1tbr0" Type="http://schemas.openxmlformats.org/officeDocument/2006/relationships/hyperlink" Target="https://dalil.kg/document/230036343" TargetMode="External"/><Relationship Id="rIdhf5eusv8r7pu4ssn31wna" Type="http://schemas.openxmlformats.org/officeDocument/2006/relationships/hyperlink" Target="https://dalil.kg/document/230037934" TargetMode="External"/><Relationship Id="rIdedlfcprbipnrpobfn2ytx" Type="http://schemas.openxmlformats.org/officeDocument/2006/relationships/hyperlink" Target="https://dalil.kg/document/230036343" TargetMode="External"/><Relationship Id="rId2gnvlzk5omxltftvbv416" Type="http://schemas.openxmlformats.org/officeDocument/2006/relationships/hyperlink" Target="https://dalil.kg/document/230037935" TargetMode="External"/><Relationship Id="rIdbjnhuctxpthv2r1r56bnl" Type="http://schemas.openxmlformats.org/officeDocument/2006/relationships/hyperlink" Target="https://dalil.kg/document/23003634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m99ibqz-7y7yafbkxdm" Type="http://schemas.openxmlformats.org/officeDocument/2006/relationships/hyperlink" Target="https://dalil.kg/document/230045359" TargetMode="External"/><Relationship Id="rIdgkoxtdytwj2zp6jul1z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2026-09-24T16:54:44.041Z</dcterms:created>
  <dcterms:modified xsi:type="dcterms:W3CDTF">2026-09-24T16:54:44.041Z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