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329-т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«</w:t>
      </w:r>
      <w:r>
        <w:rPr>
          <w:rFonts w:ascii="Arial" w:cs="Arial" w:eastAsia="Arial" w:hAnsi="Arial"/>
          <w:sz w:val="24"/>
          <w:szCs w:val="24"/>
        </w:rPr>
        <w:t xml:space="preserve">Строительство</w:t>
      </w:r>
      <w:r>
        <w:rPr>
          <w:rFonts w:ascii="Arial" w:cs="Arial" w:eastAsia="Arial" w:hAnsi="Arial"/>
          <w:sz w:val="24"/>
          <w:szCs w:val="24"/>
        </w:rPr>
        <w:t xml:space="preserve"> мусоросжигающих заводов по утилизации отходов в Иссык-Кульской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имеющего статус национально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инвестиционн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проекта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j9ep2dmdwsq7p65vlvf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ukk9lba-nafcpftl5d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lhnmvgswb05bxdmup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zgrophkukhgre4hmr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 «Строительство мусоросжигающих заводов по утилизации отходов в Иссык-Кульской области Кыргызской Республики», имеющий статус национального инвестиционного проект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с</w:t>
      </w:r>
      <w:r>
        <w:rPr>
          <w:rFonts w:ascii="Arial" w:cs="Arial" w:eastAsia="Arial" w:hAnsi="Arial"/>
          <w:sz w:val="24"/>
          <w:szCs w:val="24"/>
        </w:rPr>
        <w:t xml:space="preserve">рок предоставления освобождения от налога на добавленную стоимость</w:t>
      </w:r>
      <w:r>
        <w:rPr>
          <w:rFonts w:ascii="Arial" w:cs="Arial" w:eastAsia="Arial" w:hAnsi="Arial"/>
          <w:sz w:val="24"/>
          <w:szCs w:val="24"/>
        </w:rPr>
        <w:t xml:space="preserve"> на импорт</w:t>
      </w:r>
      <w:r>
        <w:rPr>
          <w:rFonts w:ascii="Arial" w:cs="Arial" w:eastAsia="Arial" w:hAnsi="Arial"/>
          <w:sz w:val="24"/>
          <w:szCs w:val="24"/>
        </w:rPr>
        <w:t xml:space="preserve">технологического оборудования, комплектующих и запасных частей к нему, сырья и материалов, импортируемых для реализации проекта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распоряжения, действует на период </w:t>
      </w:r>
      <w:r>
        <w:rPr>
          <w:rFonts w:ascii="Arial" w:cs="Arial" w:eastAsia="Arial" w:hAnsi="Arial"/>
          <w:sz w:val="24"/>
          <w:szCs w:val="24"/>
        </w:rPr>
        <w:t xml:space="preserve">его реализации</w:t>
      </w:r>
      <w:r>
        <w:rPr>
          <w:rFonts w:ascii="Arial" w:cs="Arial" w:eastAsia="Arial" w:hAnsi="Arial"/>
          <w:sz w:val="24"/>
          <w:szCs w:val="24"/>
        </w:rPr>
        <w:t xml:space="preserve">, но не более 5 лет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e8qavla_j4rr4rmsw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dalil.kg/document/230045429</w:t>
      </w:r>
    </w:hyperlink>
  </w:p>
  <w:p>
    <w:pPr>
      <w:spacing w:after="0" w:before="40"/>
      <w:jc w:val="center"/>
    </w:pPr>
    <w:hyperlink w:history="1" r:id="rIdz9ilnxbk1m83iunudrw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ep2dmdwsq7p65vlvfn7" Type="http://schemas.openxmlformats.org/officeDocument/2006/relationships/hyperlink" Target="https://dalil.kg/document/112340#st_183" TargetMode="External"/><Relationship Id="rIdukk9lba-nafcpftl5dplx" Type="http://schemas.openxmlformats.org/officeDocument/2006/relationships/hyperlink" Target="https://dalil.kg/document/112301#st_13" TargetMode="External"/><Relationship Id="rId6ulhnmvgswb05bxdmup8o" Type="http://schemas.openxmlformats.org/officeDocument/2006/relationships/hyperlink" Target="https://dalil.kg/document/112301#st_17" TargetMode="External"/><Relationship Id="rId3zgrophkukhgre4hmrhly" Type="http://schemas.openxmlformats.org/officeDocument/2006/relationships/hyperlink" Target="https://dalil.kg/document/230045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e8qavla_j4rr4rmsw4u" Type="http://schemas.openxmlformats.org/officeDocument/2006/relationships/hyperlink" Target="https://dalil.kg/document/230045429" TargetMode="External"/><Relationship Id="rIdz9ilnxbk1m83iunudrw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2026-09-26T07:50:11.492Z</dcterms:created>
  <dcterms:modified xsi:type="dcterms:W3CDTF">2026-09-26T07:50:11.492Z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