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acko-t1uu9c4szd_ls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Порядок 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 (далее – Порядок), определяет правила доставки </w:t>
      </w:r>
      <w:r>
        <w:rPr>
          <w:rFonts w:ascii="Arial" w:cs="Arial" w:eastAsia="Arial" w:hAnsi="Arial"/>
          <w:sz w:val="24"/>
          <w:szCs w:val="24"/>
        </w:rPr>
        <w:t xml:space="preserve">электронных копий постановлений по делам о правонарушениях и материалов</w:t>
      </w:r>
      <w:r>
        <w:rPr>
          <w:rFonts w:ascii="Arial" w:cs="Arial" w:eastAsia="Arial" w:hAnsi="Arial"/>
          <w:sz w:val="24"/>
          <w:szCs w:val="24"/>
        </w:rPr>
        <w:t xml:space="preserve"> по делам о правонарушениях (далее – копии постановлений), зафиксированных (полученных)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 (далее – специальные технические средства), лицу, в отношении которого начато производство по делу о правонарушении, а также его информирования по иным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целей настоящего Порядка используются следующие основные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адресат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в отношении которого вынесено постановление по делу о правонарушении, зафиксированном с применением специальных технических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</w:t>
      </w:r>
      <w:r>
        <w:rPr>
          <w:rFonts w:ascii="Arial" w:cs="Arial" w:eastAsia="Arial" w:hAnsi="Arial"/>
          <w:sz w:val="24"/>
          <w:szCs w:val="24"/>
        </w:rPr>
        <w:t xml:space="preserve"> – единая государственная информационная система межведомственного электронного взаимодействия, обеспечивающая предоставление государственных и муниципальных услуг в цифровой форме;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защищенные цифровые каналы связи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цифровые средства передачи информации, обеспечивающие конфиденциальность, целостность и защиту передаваемых данных от несанкционированного доступа в соответствии с требованиями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мобильные приложения</w:t>
      </w:r>
      <w:r>
        <w:rPr>
          <w:rFonts w:ascii="Arial" w:cs="Arial" w:eastAsia="Arial" w:hAnsi="Arial"/>
          <w:sz w:val="24"/>
          <w:szCs w:val="24"/>
        </w:rPr>
        <w:t xml:space="preserve"> – мобильные программные приложения, определяемые уполномоченным государственным органом и интегрированные с государственным порталом электронных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электронные каналы связи</w:t>
      </w:r>
      <w:r>
        <w:rPr>
          <w:rFonts w:ascii="Arial" w:cs="Arial" w:eastAsia="Arial" w:hAnsi="Arial"/>
          <w:sz w:val="24"/>
          <w:szCs w:val="24"/>
        </w:rPr>
        <w:t xml:space="preserve"> – адрес электронной почты или СМС-оповещение;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«Тундук»</w:t>
      </w:r>
      <w:r>
        <w:rPr>
          <w:rFonts w:ascii="Arial" w:cs="Arial" w:eastAsia="Arial" w:hAnsi="Arial"/>
          <w:sz w:val="24"/>
          <w:szCs w:val="24"/>
        </w:rPr>
        <w:t xml:space="preserve"> – официальное мобильное приложение, обеспечивающее пользователям доступ к государственному порталу цифровых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доставки электронных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копий постановлений и информирования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иным электронным каналам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Постановление по делу о правонарушении и материалы, полученные с применением сертифицированных/поверенных специальных технических средств, формируются в форме цифрового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Доставка электронных копий постановлений осуществляется путем передачи электронного документа, защищенного цифровым</w:t>
      </w:r>
      <w:r>
        <w:rPr>
          <w:rFonts w:ascii="Arial" w:cs="Arial" w:eastAsia="Arial" w:hAnsi="Arial"/>
          <w:sz w:val="24"/>
          <w:szCs w:val="24"/>
        </w:rPr>
        <w:t xml:space="preserve">каналом связи, на государственный портал электронных услуг и (или) в мобильное приложение «Тундук», а также иные мобильные приложения лицу, в отношении которого начато производство по делу о правонарушении, с </w:t>
      </w:r>
      <w:r>
        <w:rPr>
          <w:rFonts w:ascii="Arial" w:cs="Arial" w:eastAsia="Arial" w:hAnsi="Arial"/>
          <w:sz w:val="24"/>
          <w:szCs w:val="24"/>
        </w:rPr>
        <w:t xml:space="preserve">автоматической фиксацией даты и времени прочтения.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Автоматическая фиксация даты и времени прочтения осуществляется посредством проверки в личном кабинете уведомления на государственном портале электронных услуг и (или) ознакомления в мобильном приложении «Тундук», а также в иных мобильных приложениях, что является официальным способом доставки копий постановлений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Подтверждение факта ознакомления с электронной копией постановления осуществляется посредством функциональных возможностей государственного портала электронных услуг и (или) мобильного приложения «Тундук», а также иных мобильных приложений и включает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отображение адресату уведомления о правовых последствиях подтверждения ознакомления, в том числе о начале течения сроков на обжалование и оплату со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запрос активного подтверждения адресата (кнопка «Ознакомлен» или «Не ознакомлен»);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фиксацию даты, времени, способа и канала подтверждения.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Подтверждение ознакомления адресатом </w:t>
      </w:r>
      <w:r>
        <w:rPr>
          <w:rFonts w:ascii="Arial" w:cs="Arial" w:eastAsia="Arial" w:hAnsi="Arial"/>
          <w:sz w:val="24"/>
          <w:szCs w:val="24"/>
        </w:rPr>
        <w:t xml:space="preserve">рассматривается как действие, имеющее правовое значение,</w:t>
      </w:r>
      <w:r>
        <w:rPr>
          <w:rFonts w:ascii="Arial" w:cs="Arial" w:eastAsia="Arial" w:hAnsi="Arial"/>
          <w:sz w:val="24"/>
          <w:szCs w:val="24"/>
        </w:rPr>
        <w:t xml:space="preserve"> и признается надлежащим доказательством вручения копии постановления в соответствии с Кодексом Кыргызской Республики о правонарушениях. Для удобства адресата после подтверждения система предлагает немедленную оплату штрафа через интегрированные платежные сервисы (банковские карты, электронные кошельки) с автоматическим применением скидки, если оплата производится в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Оператор государственного портала электронных услуг и (или) мобильного приложения «Тундук», а также иных мобильных приложений обеспечивает фиксацию и хранение сведений о доставке электронных копий постановлений, включая дату и время: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размещения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доступа адресата;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способ подтверждения ознакомления.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передаются в автоматизированную информационную систему «Автоматическая фиксация правонарушений» и хранятся не менее 3 лет для целей доказывания в случае споров.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 истечении 30 календарных дней со дня размещения электронной копии постановления на портале электронных услуг, в мобильном приложении «Тундук», иных мобильных приложениях при отсутствии подтверждения ознакомления, а также в случаях отсутствия технической возможности копия постановления направляется по почте заказным почтовым отправлением по месту регистрации адресата в порядке, установленном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целях дополнительного информирования лица о факте правонарушения, в отношении которого ведется производство, уведомление может быть направлено на адрес электронной почты или СМС-оповещением. Такое уведомление носит информационный характер и не является фактом официального вручения документа в соответствии с </w:t>
      </w:r>
      <w:hyperlink w:history="1" r:id="rIdy4jm_ammkg50-y7uba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Адресат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получать полную информацию о вынесенном постановлении и прилагаемых материалах;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ознакомиться с материалами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требовать предоставления копии постановления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обжаловать постановления в порядке и сроки, установленные</w:t>
      </w:r>
      <w:hyperlink w:history="1" r:id="rIdgywcezabprglvye_04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законность, обоснованность и достоверность формируемых постановлений;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защиту персональных данных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Цифровым 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функционирование информационных систем и сохранность цифровых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предоставлять адресату копии постановлений документов на бумажном носителе по его обращению.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hwj_3uedgn6v0hnx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dalil.kg/document/230045541</w:t>
      </w:r>
    </w:hyperlink>
  </w:p>
  <w:p>
    <w:pPr>
      <w:spacing w:after="0" w:before="40"/>
      <w:jc w:val="center"/>
    </w:pPr>
    <w:hyperlink w:history="1" r:id="rIdmzzwm7q0wkzumyqi0ot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ko-t1uu9c4szd_lsdhj" Type="http://schemas.openxmlformats.org/officeDocument/2006/relationships/hyperlink" Target="https://dalil.kg/document/230045536" TargetMode="External"/><Relationship Id="rIdy4jm_ammkg50-y7ubajjf" Type="http://schemas.openxmlformats.org/officeDocument/2006/relationships/hyperlink" Target="https://dalil.kg/document/112306" TargetMode="External"/><Relationship Id="rIdgywcezabprglvye_04bjs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hwj_3uedgn6v0hnxkyr" Type="http://schemas.openxmlformats.org/officeDocument/2006/relationships/hyperlink" Target="https://dalil.kg/document/230045541" TargetMode="External"/><Relationship Id="rIdmzzwm7q0wkzumyqi0ot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2026-09-26T08:38:02.299Z</dcterms:created>
  <dcterms:modified xsi:type="dcterms:W3CDTF">2026-09-26T08:38:02.299Z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