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6663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4inko9ffljculblmu7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30 апреля 2026 года № 320)</w:t>
      </w:r>
    </w:p>
    <w:p>
      <w:pPr>
        <w:spacing w:after="120"/>
        <w:ind w:firstLine="6663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расходования средств,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поступающих от утилизационного сбора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</w:t>
      </w:r>
      <w:r>
        <w:rPr>
          <w:rFonts w:ascii="Arial" w:cs="Arial" w:eastAsia="Arial" w:hAnsi="Arial"/>
          <w:sz w:val="24"/>
          <w:szCs w:val="24"/>
        </w:rPr>
        <w:t xml:space="preserve"> Положение о порядке и условиях расходования средств, поступающих от утилизационного сбора (далее – Положение) в соответствии с законодательством Кыргызской Республики определяет порядок и условия расходования средств, поступающих от утилизационного сбора.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утилизационного сбора используются исключительно по целевому назначению и направляются на реализацию программ в сфере обращения с отходами, создание и развитие объектов инфраструктуры по их сбору и переработке, внедрение современных экологически безопасных технологий, а также на проведение организационных и информационных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указанных средств осуществляется на принципах прозрачности, эффективности, целесообразности и подотчетности, в соответствии с порядком, установленным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термины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по утилизационному сбору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оператор РОП)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юридическое лицо, которое в соответствии с законодательством Кыргызской Республики о неналоговых доходах, осуществляет сбор и администрирование платежей утилизационного сбора и обеспечивает переработку отходов от использования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утилизационный сбор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плата за обеспечение выполнения нормативов переработки отходов от использования товаров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уплачивается юридическими и физическими лицами, индивидуальными предпринимателями, осуществляющими импорт товаров из третьих стран или ввоз товаров из государств – членов Евразийского экономического союза, а также производящими товары на территории Кыргызской Республики. Утилизационный сбор в соответствии с законодательством Кыргызской Республики о неналоговых доходах является неналоговым доходом.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Средства, поступающие от утилизационного сбора, подлежат зачислению в доходы республиканского бюджета Кыргызской Республики в соответствии с Кодексом Кыргызской Республики о неналоговых доходах. </w:t>
      </w:r>
      <w:r>
        <w:rPr>
          <w:rFonts w:ascii="Arial" w:cs="Arial" w:eastAsia="Arial" w:hAnsi="Arial"/>
          <w:sz w:val="24"/>
          <w:szCs w:val="24"/>
        </w:rPr>
        <w:t xml:space="preserve">Средства утилизационного сбора учитываются на отдельном специальном счете уполномоченного органа в сфере охраны окружающей среды в системе казначейства уполномоченного государственного органа по прогнозированию и исполнению бюджета, с последующим перечислением на расчетный счет оператора РОП</w:t>
      </w:r>
      <w:r>
        <w:rPr>
          <w:rFonts w:ascii="Arial" w:cs="Arial" w:eastAsia="Arial" w:hAnsi="Arial"/>
          <w:sz w:val="24"/>
          <w:szCs w:val="24"/>
        </w:rPr>
        <w:t xml:space="preserve"> для </w:t>
      </w:r>
      <w:r>
        <w:rPr>
          <w:rFonts w:ascii="Arial" w:cs="Arial" w:eastAsia="Arial" w:hAnsi="Arial"/>
          <w:sz w:val="24"/>
          <w:szCs w:val="24"/>
        </w:rPr>
        <w:t xml:space="preserve">исполнения целей и задач, установленных его уставом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оператора РОП, оставшиеся на </w:t>
      </w:r>
      <w:r>
        <w:rPr>
          <w:rFonts w:ascii="Arial" w:cs="Arial" w:eastAsia="Arial" w:hAnsi="Arial"/>
          <w:sz w:val="24"/>
          <w:szCs w:val="24"/>
        </w:rPr>
        <w:t xml:space="preserve">специальном</w:t>
      </w:r>
      <w:r>
        <w:rPr>
          <w:rFonts w:ascii="Arial" w:cs="Arial" w:eastAsia="Arial" w:hAnsi="Arial"/>
          <w:sz w:val="24"/>
          <w:szCs w:val="24"/>
        </w:rPr>
        <w:t xml:space="preserve"> счете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охраны окружающей среды, сохраняют свое назначение, не подлежат изъятию в доход республиканского бюджета и используются по целевому назначению.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средств утилизационного сбора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Источниками финансирования мероприятий, которые направлены на развитие системы управления отходами и эффективное использование средств утилизационного сбора, являются платежи производителей и импортеров товаров, предусмотренные частью 7 статьи 28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отходах производства и потребления».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окружающей среды с момента поступления денежных средств на специальный счет в установленном бюджетным законодательством Кыргызской Республики порядке направляет денежные средства на расчетный счет оператора РОП.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 сфере охраны окружающей среды направляет о</w:t>
      </w:r>
      <w:r>
        <w:rPr>
          <w:rFonts w:ascii="Arial" w:cs="Arial" w:eastAsia="Arial" w:hAnsi="Arial"/>
          <w:sz w:val="24"/>
          <w:szCs w:val="24"/>
        </w:rPr>
        <w:t xml:space="preserve">ператору РОП</w:t>
      </w:r>
      <w:r>
        <w:rPr>
          <w:rFonts w:ascii="Arial" w:cs="Arial" w:eastAsia="Arial" w:hAnsi="Arial"/>
          <w:sz w:val="24"/>
          <w:szCs w:val="24"/>
        </w:rPr>
        <w:t xml:space="preserve"> информацию </w:t>
      </w:r>
      <w:r>
        <w:rPr>
          <w:rFonts w:ascii="Arial" w:cs="Arial" w:eastAsia="Arial" w:hAnsi="Arial"/>
          <w:sz w:val="24"/>
          <w:szCs w:val="24"/>
        </w:rPr>
        <w:t xml:space="preserve">об общем объеме поступлений доходов для проведения мониторинга и анализа, в том числе посредством автоматизированной информационной системы.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Учет и расходование средств утилизационного сбора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утилизационного сбора имеют целевое назначение. </w:t>
      </w:r>
      <w:r>
        <w:rPr>
          <w:rFonts w:ascii="Arial" w:cs="Arial" w:eastAsia="Arial" w:hAnsi="Arial"/>
          <w:sz w:val="24"/>
          <w:szCs w:val="24"/>
        </w:rPr>
        <w:t xml:space="preserve">Оператор РОП </w:t>
      </w:r>
      <w:r>
        <w:rPr>
          <w:rFonts w:ascii="Arial" w:cs="Arial" w:eastAsia="Arial" w:hAnsi="Arial"/>
          <w:sz w:val="24"/>
          <w:szCs w:val="24"/>
        </w:rPr>
        <w:t xml:space="preserve">осуществляет расходы в пределах полученных средств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производит денежно-платежные операции на </w:t>
      </w:r>
      <w:r>
        <w:rPr>
          <w:rFonts w:ascii="Arial" w:cs="Arial" w:eastAsia="Arial" w:hAnsi="Arial"/>
          <w:sz w:val="24"/>
          <w:szCs w:val="24"/>
        </w:rPr>
        <w:t xml:space="preserve">финансирование следующих направлений: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выполнение нормативов переработки отходов от использования товаров путем заключения договоров с юридическими или физическими лицами, индивидуальными предпринимателями, осуществляющими переработку отходов от использования товаров в целях</w:t>
      </w:r>
      <w:r>
        <w:rPr>
          <w:rFonts w:ascii="Arial" w:cs="Arial" w:eastAsia="Arial" w:hAnsi="Arial"/>
          <w:sz w:val="24"/>
          <w:szCs w:val="24"/>
        </w:rPr>
        <w:t xml:space="preserve"> повышения уровня их переработки,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развитие инфраструктуры и механизмов вовлечения отходов в хозяйственный оборот в качестве вторичного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применения передовых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поддержку перерабатывающих предприятий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приобретение имущества, необходимого для осуществления деятельности в соответствии с целями оператора РОП, включая здания и сооружения, оборудование по переработке отходов, специальную технику;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финансирование проектов, связанных с переработкой и утилизацией отходов, которые должны содержать в себе проектную, сметную, техническую документацию с перечнем задач, действий и мероприятий, направленных на создание или улучшение объектов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предоставление грантов и субсидий на цели, соответствующие целям о</w:t>
      </w:r>
      <w:r>
        <w:rPr>
          <w:rFonts w:ascii="Arial" w:cs="Arial" w:eastAsia="Arial" w:hAnsi="Arial"/>
          <w:sz w:val="24"/>
          <w:szCs w:val="24"/>
        </w:rPr>
        <w:t xml:space="preserve">ператора РОП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финансирование научных исследований, поддержку и проведение просветительских мероприятий в сфере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здание информационно-образовательных материалов, подготовку и выпуск информационных видеоматериалов, оплату услуг по проведению информационно-разъяснительной работы в средствах массовой информации, по телевидению и радио, в социальных сетях, связанных с переработкой отходов и устойчивого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субсидирование и (или) стимулирование </w:t>
      </w:r>
      <w:r>
        <w:rPr>
          <w:rFonts w:ascii="Arial" w:cs="Arial" w:eastAsia="Arial" w:hAnsi="Arial"/>
          <w:sz w:val="24"/>
          <w:szCs w:val="24"/>
        </w:rPr>
        <w:t xml:space="preserve">проектов (работ) по утилизации и переработке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покрытие расходов по заключенным договорам с</w:t>
      </w:r>
      <w:r>
        <w:rPr>
          <w:rFonts w:ascii="Arial" w:cs="Arial" w:eastAsia="Arial" w:hAnsi="Arial"/>
          <w:sz w:val="24"/>
          <w:szCs w:val="24"/>
        </w:rPr>
        <w:t xml:space="preserve"> юридическими, физическими лицами и индивидуальными предпринимателями независимо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строительство, реконструкция объектов накопления, обработки и переработки отходов,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приобретение земельных участков для размещения объектов строительства, необходимых для осуществления деятельности в соответствии с целями оператора РОП;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внедрение передовых технологий по переработке отходов в сфере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строительство объектов, реконструкцию и модернизацию инфраструктуры, внедрение передовых технологий и другую деятельность в области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создание системы раздельного сбора отходов,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открытие пунктов приема отходов, подлежащих последующей переработке и утилизации;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приобретение транспортных средств для эффективного управления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финансирование мероприятий по утилизации и переработке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иные расходы, требующие оперативного и безотлагательного решения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редства утилизационного сбора используются оператором РОП для финансирования проектов, иных мероприятий, </w:t>
      </w:r>
      <w:r>
        <w:rPr>
          <w:rFonts w:ascii="Arial" w:cs="Arial" w:eastAsia="Arial" w:hAnsi="Arial"/>
          <w:sz w:val="24"/>
          <w:szCs w:val="24"/>
        </w:rPr>
        <w:t xml:space="preserve">связанных с развитием системы переработки отходов и эффективного управления отходами</w:t>
      </w:r>
      <w:r>
        <w:rPr>
          <w:rFonts w:ascii="Arial" w:cs="Arial" w:eastAsia="Arial" w:hAnsi="Arial"/>
          <w:sz w:val="24"/>
          <w:szCs w:val="24"/>
        </w:rPr>
        <w:t xml:space="preserve">, предусмотренных уставом оператора РОП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на обеспечение деятельности оператора РОП, связанные с выполнением нормативов переработки отходов от использования товаров, включая организационно-материально-техническое обеспечение, финансируются за счет средств утилизационного сбора в пределах ежегодного бюджета, утверждаемого наблюдательным советом.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Отчетность и контроль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Аудит деятельности о</w:t>
      </w:r>
      <w:r>
        <w:rPr>
          <w:rFonts w:ascii="Arial" w:cs="Arial" w:eastAsia="Arial" w:hAnsi="Arial"/>
          <w:sz w:val="24"/>
          <w:szCs w:val="24"/>
        </w:rPr>
        <w:t xml:space="preserve">ператора РОП</w:t>
      </w:r>
      <w:r>
        <w:rPr>
          <w:rFonts w:ascii="Arial" w:cs="Arial" w:eastAsia="Arial" w:hAnsi="Arial"/>
          <w:sz w:val="24"/>
          <w:szCs w:val="24"/>
        </w:rPr>
        <w:t xml:space="preserve"> осуществляется 
 в соответствии с бюджетным законодательством Кыргызской Республики и законодательством Кыргызской Республики в сфере государственного финансового контроля, а также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Отчет об использовании средств о</w:t>
      </w:r>
      <w:r>
        <w:rPr>
          <w:rFonts w:ascii="Arial" w:cs="Arial" w:eastAsia="Arial" w:hAnsi="Arial"/>
          <w:sz w:val="24"/>
          <w:szCs w:val="24"/>
        </w:rPr>
        <w:t xml:space="preserve">ператором РОП</w:t>
      </w:r>
      <w:r>
        <w:rPr>
          <w:rFonts w:ascii="Arial" w:cs="Arial" w:eastAsia="Arial" w:hAnsi="Arial"/>
          <w:sz w:val="24"/>
          <w:szCs w:val="24"/>
        </w:rPr>
        <w:t xml:space="preserve"> предоставляется в уполномоченный государственный орган в </w:t>
      </w:r>
      <w:r>
        <w:rPr>
          <w:rFonts w:ascii="Arial" w:cs="Arial" w:eastAsia="Arial" w:hAnsi="Arial"/>
          <w:sz w:val="24"/>
          <w:szCs w:val="24"/>
        </w:rPr>
        <w:t xml:space="preserve">сфере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на ежеквартальной основе до 25 числа месяца, следующего за отчетным кварталом. Оператор РОП предоставляет в уполномоченный государственный орган в </w:t>
      </w:r>
      <w:r>
        <w:rPr>
          <w:rFonts w:ascii="Arial" w:cs="Arial" w:eastAsia="Arial" w:hAnsi="Arial"/>
          <w:sz w:val="24"/>
          <w:szCs w:val="24"/>
        </w:rPr>
        <w:t xml:space="preserve">сфере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 годовой отчет не позднее 1 марта года, </w:t>
      </w:r>
      <w:r>
        <w:rPr>
          <w:rFonts w:ascii="Arial" w:cs="Arial" w:eastAsia="Arial" w:hAnsi="Arial"/>
          <w:sz w:val="24"/>
          <w:szCs w:val="24"/>
        </w:rPr>
        <w:t xml:space="preserve">следующего </w:t>
      </w:r>
      <w:r>
        <w:rPr>
          <w:rFonts w:ascii="Arial" w:cs="Arial" w:eastAsia="Arial" w:hAnsi="Arial"/>
          <w:sz w:val="24"/>
          <w:szCs w:val="24"/>
        </w:rPr>
        <w:t xml:space="preserve">за отчетным год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охраны окружающей среды предоставляет на ежеквартальной основе 
 до 30 числа месяца, следующего за отчетным кварталом, отчет 
 об использовании средств, поступающих от утилизационного сбора, в уполномоченный государственный орган по прогнозированию и исполнению бюджета.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Оператор РОП ведет бухгалтерский учет и составляет финансовую отчетность в соответствии с Законом Кыргызской Республики «О бухгалтерском учете» и учетной политикой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Оператор РОП</w:t>
      </w:r>
      <w:r>
        <w:rPr>
          <w:rFonts w:ascii="Arial" w:cs="Arial" w:eastAsia="Arial" w:hAnsi="Arial"/>
          <w:sz w:val="24"/>
          <w:szCs w:val="24"/>
        </w:rPr>
        <w:t xml:space="preserve"> размещает на своем официальном сайте информацию об исполнении бюджета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Руководители и работники оператора РОП обязаны обеспечивать соблюдение требований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нарушений финансовой дисциплины, выражающихся в неисполнении либо ненадлежащем исполнении требований законодательства и настоящего Положения, руководители и работники оператора РОП несут ответственность в соответствии с бюджетным законодательством Кыргызской Республики и законодательством Кыргызской Республики о неналоговых доходах.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9zkeki569wukyxr0a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dalil.kg/document/230045596</w:t>
      </w:r>
    </w:hyperlink>
  </w:p>
  <w:p>
    <w:pPr>
      <w:spacing w:after="0" w:before="40"/>
      <w:jc w:val="center"/>
    </w:pPr>
    <w:hyperlink w:history="1" r:id="rIdssrgssxshgw4qfmv8fg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nko9ffljculblmu7dsv" Type="http://schemas.openxmlformats.org/officeDocument/2006/relationships/hyperlink" Target="https://dalil.kg/document/230045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9zkeki569wukyxr0ayc" Type="http://schemas.openxmlformats.org/officeDocument/2006/relationships/hyperlink" Target="https://dalil.kg/document/230045596" TargetMode="External"/><Relationship Id="rIdssrgssxshgw4qfmv8fg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2026-09-26T08:37:22.697Z</dcterms:created>
  <dcterms:modified xsi:type="dcterms:W3CDTF">2026-09-26T08:37:22.697Z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