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Кыргызскую Республику кузовов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</w:t>
      </w:r>
      <w:r>
        <w:rPr>
          <w:rFonts w:ascii="Arial" w:cs="Arial" w:eastAsia="Arial" w:hAnsi="Arial"/>
          <w:sz w:val="24"/>
          <w:szCs w:val="24"/>
        </w:rPr>
        <w:t xml:space="preserve">пунктом 4</w:t>
      </w:r>
      <w:r>
        <w:rPr>
          <w:rFonts w:ascii="Arial" w:cs="Arial" w:eastAsia="Arial" w:hAnsi="Arial"/>
          <w:sz w:val="24"/>
          <w:szCs w:val="24"/>
        </w:rPr>
        <w:t xml:space="preserve"> Указа Президента Кыргызской Республики «О мерах по легализации автотранспортных средств» от 31 декабря 2024 года № 398, статьями </w:t>
      </w:r>
      <w:hyperlink w:history="1" r:id="rIdr2tyhes2pxoagedvtwg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ylvkml4kd575muprr3g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 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 на ввоз в Кыргызскую Республику кузовов автотранспортных средств сроком на шесть месяцев (за исключением таможенной процедуры таможенного транзита и кузовов автотранспортных средств, предназначенных для производства и сборки на территории Кыргызской Республики, ввозимых обществом с ограниченной ответственностью «ДТ Техник» (ИНН 02811201210064), открытым акционерным обществом «Транснациональная корпорация «Шумкар» (ИНН 01709202111559), обществом с ограниченной ответственностью «Китайско-Кыргызская совместная автомобильная производственная компания «Жису» (ИНН 02902202410382), обществом с ограниченной ответственностью «Шунфа» (ИНН 01706201610209), обществом с ограниченной ответственностью «Мурат Авто» (ИНН 01010202410378), обществом с ограниченной ответственностью «Кыргыз Унаа Курулуш» (ИНН 01202201810079), обществом с ограниченной ответственностью «Меридиан Голд» (ИНН 01812201710299), классифицируемых кодом 8707 10 900 0 ТН ВЭД ЕАЭС, вводимый по истечении трех дней после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в установленном порядке не позднее трех дней до вступления в силу настоящего постановления уведомить Всемирную торговую организацию и Евразийскую экономическую комиссию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в установленном порядке не позднее трех дней до вступления в силу настоящего постановления уведомить Исполнительный комитет Содружества Независимых Государств о введении вышеуказанного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Кабинете Министров Кыргызской Республики и Пограничной службе Кыргызской Республики принять меры, направленные на пресечение незаконного ввоза товаров,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</w:t>
      </w:r>
      <w:hyperlink w:history="1" r:id="rIdh4rgmpk_xzydretxln-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ввоз в Кыргызскую Республику кузовов автотранспортных средств» от 3 октября 2025 года № 633.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мая 2026 года № 37 (3797)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hhdsuo7mbeq6xqwlx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dalil.kg/document/230045965</w:t>
      </w:r>
    </w:hyperlink>
  </w:p>
  <w:p>
    <w:pPr>
      <w:spacing w:after="0" w:before="40"/>
      <w:jc w:val="center"/>
    </w:pPr>
    <w:hyperlink w:history="1" r:id="rIdsxooorabq-xpz-m46-t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tyhes2pxoagedvtwg9d" Type="http://schemas.openxmlformats.org/officeDocument/2006/relationships/hyperlink" Target="https://dalil.kg/document/112301#st_13" TargetMode="External"/><Relationship Id="rIdylvkml4kd575muprr3g1l" Type="http://schemas.openxmlformats.org/officeDocument/2006/relationships/hyperlink" Target="https://dalil.kg/document/112301#st_17" TargetMode="External"/><Relationship Id="rIdh4rgmpk_xzydretxln-kj" Type="http://schemas.openxmlformats.org/officeDocument/2006/relationships/hyperlink" Target="https://dalil.kg/document/2300329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hhdsuo7mbeq6xqwlx7j" Type="http://schemas.openxmlformats.org/officeDocument/2006/relationships/hyperlink" Target="https://dalil.kg/document/230045965" TargetMode="External"/><Relationship Id="rIdsxooorabq-xpz-m46-t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2026-09-26T05:13:30.860Z</dcterms:created>
  <dcterms:modified xsi:type="dcterms:W3CDTF">2026-09-26T05:13:30.860Z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