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мая 2026 года № 180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положений о Боевом знамени и знаке символики Министерства обороны Кыргызской Республики и Боевом знамени соединений, </w:t>
      </w:r>
      <w:r>
        <w:rPr>
          <w:rFonts w:ascii="Arial" w:cs="Arial" w:eastAsia="Arial" w:hAnsi="Arial"/>
          <w:sz w:val="28"/>
          <w:szCs w:val="28"/>
        </w:rPr>
        <w:t xml:space="preserve">воинских </w:t>
      </w:r>
      <w:r>
        <w:rPr>
          <w:rFonts w:ascii="Arial" w:cs="Arial" w:eastAsia="Arial" w:hAnsi="Arial"/>
          <w:sz w:val="28"/>
          <w:szCs w:val="28"/>
        </w:rPr>
        <w:t xml:space="preserve">частей и учреждений Вооруженных Сил</w:t>
      </w:r>
      <w:r>
        <w:rPr>
          <w:rFonts w:ascii="Arial" w:cs="Arial" w:eastAsia="Arial" w:hAnsi="Arial"/>
          <w:sz w:val="28"/>
          <w:szCs w:val="28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</w:t>
      </w:r>
      <w:r>
        <w:rPr>
          <w:rFonts w:ascii="Arial" w:cs="Arial" w:eastAsia="Arial" w:hAnsi="Arial"/>
          <w:sz w:val="24"/>
          <w:szCs w:val="24"/>
        </w:rPr>
        <w:t xml:space="preserve">приведения внешнего вида боевых знамен воинских частей Вооруженных Сил Кыргызской Республики в единообразие, </w:t>
      </w:r>
      <w:r>
        <w:rPr>
          <w:rFonts w:ascii="Arial" w:cs="Arial" w:eastAsia="Arial" w:hAnsi="Arial"/>
          <w:sz w:val="24"/>
          <w:szCs w:val="24"/>
        </w:rPr>
        <w:t xml:space="preserve">сохранения национально-культурных ценностей кыргызского народа </w:t>
      </w:r>
      <w:r>
        <w:rPr>
          <w:rFonts w:ascii="Arial" w:cs="Arial" w:eastAsia="Arial" w:hAnsi="Arial"/>
          <w:sz w:val="24"/>
          <w:szCs w:val="24"/>
        </w:rPr>
        <w:t xml:space="preserve">и укрепления воинских традиций,</w:t>
      </w:r>
      <w:r>
        <w:rPr>
          <w:rFonts w:ascii="Arial" w:cs="Arial" w:eastAsia="Arial" w:hAnsi="Arial"/>
          <w:sz w:val="24"/>
          <w:szCs w:val="24"/>
        </w:rPr>
        <w:t xml:space="preserve"> в соответствии </w:t>
      </w:r>
      <w:hyperlink w:history="1" r:id="rIde1murvztwdfp4o7iavl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ena7_2oy3swh4wke2mu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обороне и Вооруженных Силах Кыргызской Республики»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Утвердить: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f64xshjscv8xuuheidd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Боевом знамени и знаке символики Министерства обороны Кыргызской Республики согласно приложению 1;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fso3qeqr4w9lt5ev6lh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Боевом знамени соединений, воинских частей и учреждений Вооруженных Сил Кыргызской Республики согласно приложению 2.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обороны Кыргызской Республики принять меры, вытекающие из настоящего Указа.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26 мая 2026 года № 38 (3798)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sl0ot84auxav3jbral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dalil.kg/document/230046379</w:t>
      </w:r>
    </w:hyperlink>
  </w:p>
  <w:p>
    <w:pPr>
      <w:spacing w:after="0" w:before="40"/>
      <w:jc w:val="center"/>
    </w:pPr>
    <w:hyperlink w:history="1" r:id="rIdqbboeqc_xbiej-cekvn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1murvztwdfp4o7iavlmm" Type="http://schemas.openxmlformats.org/officeDocument/2006/relationships/hyperlink" Target="https://dalil.kg/document/112213#st_71" TargetMode="External"/><Relationship Id="rIdena7_2oy3swh4wke2muiz" Type="http://schemas.openxmlformats.org/officeDocument/2006/relationships/hyperlink" Target="https://dalil.kg/document/202668#st_11" TargetMode="External"/><Relationship Id="rIdf64xshjscv8xuuheiddc-" Type="http://schemas.openxmlformats.org/officeDocument/2006/relationships/hyperlink" Target="https://dalil.kg/document/230046392" TargetMode="External"/><Relationship Id="rIdfso3qeqr4w9lt5ev6lhpy" Type="http://schemas.openxmlformats.org/officeDocument/2006/relationships/hyperlink" Target="https://dalil.kg/document/23004639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sl0ot84auxav3jbralkf" Type="http://schemas.openxmlformats.org/officeDocument/2006/relationships/hyperlink" Target="https://dalil.kg/document/230046379" TargetMode="External"/><Relationship Id="rIdqbboeqc_xbiej-cekvno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2026-09-26T06:36:40.846Z</dcterms:created>
  <dcterms:modified xsi:type="dcterms:W3CDTF">2026-09-26T06:36:40.846Z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