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2026 года № 165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q1e9jvwy7i9-wirqkch1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статьей 14, пунктами 1 и 2 части 1, частью 2 </w:t>
      </w:r>
      <w:hyperlink w:history="1" r:id="rIdiuadzeoskhqun_musgz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гражданстве Кыргызской Республики», а также учитывая предложение Комиссии по вопросам гражданства при Президенте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1.    </w:t>
      </w:r>
      <w:r>
        <w:rPr>
          <w:rFonts w:ascii="Arial" w:cs="Arial" w:eastAsia="Arial" w:hAnsi="Arial"/>
          <w:sz w:val="24"/>
          <w:szCs w:val="24"/>
        </w:rPr>
        <w:t xml:space="preserve">Удовлетворить ходатайства о приеме в гражданство Кыргызской Республики лиц согласно прилагаемому списку.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ym4vg6ss2sjogawmug0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dalil.kg/document/230046514</w:t>
      </w:r>
    </w:hyperlink>
  </w:p>
  <w:p>
    <w:pPr>
      <w:spacing w:after="0" w:before="40"/>
      <w:jc w:val="center"/>
    </w:pPr>
    <w:hyperlink w:history="1" r:id="rIdoscv3mwiigrjmzgifzq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1e9jvwy7i9-wirqkch13" Type="http://schemas.openxmlformats.org/officeDocument/2006/relationships/hyperlink" Target="https://dalil.kg/document/112213#st_70" TargetMode="External"/><Relationship Id="rIdiuadzeoskhqun_musgzfp" Type="http://schemas.openxmlformats.org/officeDocument/2006/relationships/hyperlink" Target="https://dalil.kg/document/202103#st_2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ym4vg6ss2sjogawmug0y" Type="http://schemas.openxmlformats.org/officeDocument/2006/relationships/hyperlink" Target="https://dalil.kg/document/230046514" TargetMode="External"/><Relationship Id="rIdoscv3mwiigrjmzgifzqq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2026-09-26T07:21:27.801Z</dcterms:created>
  <dcterms:modified xsi:type="dcterms:W3CDTF">2026-09-26T07:21:27.801Z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