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ЗАКОН КЫРГЫЗСКОЙ РЕСПУБЛИКИ</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от 21 мая 2026 года № 72</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О конкуренции</w:t>
      </w:r>
    </w:p>
    <w:p>
      <w:pPr>
        <w:spacing w:after="240" w:before="200"/>
        <w:jc w:val="center"/>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 Антимонопольное законодательство Кыргызской Республики</w:t>
      </w:r>
    </w:p>
    <w:p>
      <w:pPr>
        <w:spacing w:after="120"/>
        <w:ind w:firstLine="567"/>
        <w:jc w:val="both"/>
      </w:pPr>
      <w:r>
        <w:rPr>
          <w:rFonts w:ascii="Arial" w:cs="Arial" w:eastAsia="Arial" w:hAnsi="Arial"/>
          <w:sz w:val="24"/>
          <w:szCs w:val="24"/>
        </w:rPr>
        <w:t xml:space="preserve">1. Настоящий Закон определяет организационные и правовые основы защиты и развития конкуренции и направлен на предупреждение, ограничение, пресечение монополистической деятельности и недобросовестной конкуренции, а также на обеспечение условий для эффективного функционирования рынков в Кыргызской Республике.</w:t>
      </w:r>
    </w:p>
    <w:p>
      <w:pPr>
        <w:spacing w:after="120"/>
        <w:ind w:firstLine="567"/>
        <w:jc w:val="both"/>
      </w:pPr>
      <w:r>
        <w:rPr>
          <w:rFonts w:ascii="Arial" w:cs="Arial" w:eastAsia="Arial" w:hAnsi="Arial"/>
          <w:sz w:val="24"/>
          <w:szCs w:val="24"/>
        </w:rPr>
        <w:t xml:space="preserve">2. Антимонопольное законодательство Кыргызской Республики (далее - антимонопольное законодательство) основывается на </w:t>
      </w:r>
      <w:hyperlink w:history="1" r:id="rIdioeuhyuo2-v9u0fxoccxg">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вступивших в силу в установленном законодательством порядке международных договорах, участницей которых является Кыргызская Республика, и состоит из настоящего Закона и иных нормативных правовых актов Кыргызской Республики.</w:t>
      </w:r>
    </w:p>
    <w:p>
      <w:pPr>
        <w:spacing w:after="120"/>
        <w:ind w:firstLine="567"/>
        <w:jc w:val="both"/>
      </w:pPr>
      <w:r>
        <w:rPr>
          <w:rFonts w:ascii="Arial" w:cs="Arial" w:eastAsia="Arial" w:hAnsi="Arial"/>
          <w:b/>
          <w:bCs/>
          <w:sz w:val="24"/>
          <w:szCs w:val="24"/>
        </w:rPr>
        <w:t xml:space="preserve">Статья 2. Сфера действия настоящего Закона</w:t>
      </w:r>
    </w:p>
    <w:p>
      <w:pPr>
        <w:spacing w:after="120"/>
        <w:ind w:firstLine="567"/>
        <w:jc w:val="both"/>
      </w:pPr>
      <w:r>
        <w:rPr>
          <w:rFonts w:ascii="Arial" w:cs="Arial" w:eastAsia="Arial" w:hAnsi="Arial"/>
          <w:sz w:val="24"/>
          <w:szCs w:val="24"/>
        </w:rPr>
        <w:t xml:space="preserve">1. Настоящий Закон действует на всей территории Кыргызской Республики и распространяется на отношения, связанные с защитой и развитием конкуренции, в которых участвуют любые физические и юридические лица, в том числе иностранные юридические лица, государственные органы и органы местного самоуправления.</w:t>
      </w:r>
    </w:p>
    <w:p>
      <w:pPr>
        <w:spacing w:after="120"/>
        <w:ind w:firstLine="567"/>
        <w:jc w:val="both"/>
      </w:pPr>
      <w:r>
        <w:rPr>
          <w:rFonts w:ascii="Arial" w:cs="Arial" w:eastAsia="Arial" w:hAnsi="Arial"/>
          <w:sz w:val="24"/>
          <w:szCs w:val="24"/>
        </w:rPr>
        <w:t xml:space="preserve">2. Применение антимонопольного законодательства к хозяйствующим субъектам осуществляется одинаковым образом и в равной мере независимо от организационно-правовой формы и места регистрации таких хозяйствующих субъектов.</w:t>
      </w:r>
    </w:p>
    <w:p>
      <w:pPr>
        <w:spacing w:after="120"/>
        <w:ind w:firstLine="567"/>
        <w:jc w:val="both"/>
      </w:pPr>
      <w:r>
        <w:rPr>
          <w:rFonts w:ascii="Arial" w:cs="Arial" w:eastAsia="Arial" w:hAnsi="Arial"/>
          <w:sz w:val="24"/>
          <w:szCs w:val="24"/>
        </w:rPr>
        <w:t xml:space="preserve">3. Положения настоящего Закона применяются к достигнутым за пределами территории Кыргызской Республики соглашениям между отечественными и (или) иностранными лицами либо организациями, а также совершаемым ими действиям, если такие соглашения или действия оказывают влияние на состояние конкуренции на территории Кыргызской Республики. Такие нарушения рассматриваются антимонопольным органом путем заключения двусторонних соглашений в рамках работы с международными организациями, а также иными способами взаимодействия.</w:t>
      </w:r>
    </w:p>
    <w:p>
      <w:pPr>
        <w:spacing w:after="120"/>
        <w:ind w:firstLine="567"/>
        <w:jc w:val="both"/>
      </w:pPr>
      <w:r>
        <w:rPr>
          <w:rFonts w:ascii="Arial" w:cs="Arial" w:eastAsia="Arial" w:hAnsi="Arial"/>
          <w:sz w:val="24"/>
          <w:szCs w:val="24"/>
        </w:rPr>
        <w:t xml:space="preserve">4. Нормы настоящего Закона не распространяются на отношения, урегулированные общими правилами конкуренции на трансграничных рынках, контроль за соблюдением которых находится в компетенции Евразийской экономической комиссии в соответствии с законодательством Кыргызской Республики.</w:t>
      </w:r>
    </w:p>
    <w:p>
      <w:pPr>
        <w:spacing w:after="120"/>
        <w:ind w:firstLine="567"/>
        <w:jc w:val="both"/>
      </w:pPr>
      <w:r>
        <w:rPr>
          <w:rFonts w:ascii="Arial" w:cs="Arial" w:eastAsia="Arial" w:hAnsi="Arial"/>
          <w:b/>
          <w:bCs/>
          <w:sz w:val="24"/>
          <w:szCs w:val="24"/>
        </w:rPr>
        <w:t xml:space="preserve">Статья 3. Государственная политика в области конкуренции</w:t>
      </w:r>
    </w:p>
    <w:p>
      <w:pPr>
        <w:spacing w:after="120"/>
        <w:ind w:firstLine="567"/>
        <w:jc w:val="both"/>
      </w:pPr>
      <w:r>
        <w:rPr>
          <w:rFonts w:ascii="Arial" w:cs="Arial" w:eastAsia="Arial" w:hAnsi="Arial"/>
          <w:sz w:val="24"/>
          <w:szCs w:val="24"/>
        </w:rPr>
        <w:t xml:space="preserve">1. Основные направления государственной политики в сфере конкуренции разрабатываются Кабинетом Министров Кыргызской Республики (далее - Кабинет Министров).</w:t>
      </w:r>
    </w:p>
    <w:p>
      <w:pPr>
        <w:spacing w:after="120"/>
        <w:ind w:firstLine="567"/>
        <w:jc w:val="both"/>
      </w:pPr>
      <w:r>
        <w:rPr>
          <w:rFonts w:ascii="Arial" w:cs="Arial" w:eastAsia="Arial" w:hAnsi="Arial"/>
          <w:sz w:val="24"/>
          <w:szCs w:val="24"/>
        </w:rPr>
        <w:t xml:space="preserve">2. Антимонопольное регулирование на рынке банковских услуг и услуг иных поднадзорных Национальному банку Кыргызской Республики организаций осуществляется Национальным банком Кыргызской Республики в соответствии с настоящим Законом, законами Кыргызской Республики и нормативными правовыми актами Национального банка Кыргызской Республики, обязательными для исполнения коммерческими банками и иными юридическими лицами, поднадзорными Национальному банку Кыргызской Республики.</w:t>
      </w:r>
    </w:p>
    <w:p>
      <w:pPr>
        <w:spacing w:after="120"/>
        <w:ind w:firstLine="567"/>
        <w:jc w:val="both"/>
      </w:pPr>
      <w:r>
        <w:rPr>
          <w:rFonts w:ascii="Arial" w:cs="Arial" w:eastAsia="Arial" w:hAnsi="Arial"/>
          <w:sz w:val="24"/>
          <w:szCs w:val="24"/>
        </w:rPr>
        <w:t xml:space="preserve">3. Кабинет Министров обеспечивает информационную открытость своей государственной политики в сфере конкуренции, в том числе посредством размещения информации о деятельности уполномоченных органов в средствах массовой информации и сети Интернет.</w:t>
      </w:r>
    </w:p>
    <w:p>
      <w:pPr>
        <w:spacing w:after="120"/>
        <w:ind w:firstLine="567"/>
        <w:jc w:val="both"/>
      </w:pPr>
      <w:r>
        <w:rPr>
          <w:rFonts w:ascii="Arial" w:cs="Arial" w:eastAsia="Arial" w:hAnsi="Arial"/>
          <w:b/>
          <w:bCs/>
          <w:sz w:val="24"/>
          <w:szCs w:val="24"/>
        </w:rPr>
        <w:t xml:space="preserve">Статья 4. Основные понятия, используемые в настоящем Законе</w:t>
      </w:r>
    </w:p>
    <w:p>
      <w:pPr>
        <w:spacing w:after="120"/>
        <w:ind w:firstLine="567"/>
        <w:jc w:val="both"/>
      </w:pPr>
      <w:r>
        <w:rPr>
          <w:rFonts w:ascii="Arial" w:cs="Arial" w:eastAsia="Arial" w:hAnsi="Arial"/>
          <w:sz w:val="24"/>
          <w:szCs w:val="24"/>
        </w:rPr>
        <w:t xml:space="preserve">В настоящем Законе используются следующие понятия:</w:t>
      </w:r>
    </w:p>
    <w:p>
      <w:pPr>
        <w:spacing w:after="12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аффилированное лицо</w:t>
      </w:r>
      <w:r>
        <w:rPr>
          <w:rFonts w:ascii="Arial" w:cs="Arial" w:eastAsia="Arial" w:hAnsi="Arial"/>
          <w:sz w:val="24"/>
          <w:szCs w:val="24"/>
        </w:rPr>
        <w:t xml:space="preserve"> - любое физическое или юридическое лицо, которое прямо или косвенно может влиять на принимаемые решения другого физического или юридического лица в силу:</w:t>
      </w:r>
    </w:p>
    <w:p>
      <w:pPr>
        <w:spacing w:after="120"/>
        <w:ind w:firstLine="567"/>
        <w:jc w:val="both"/>
      </w:pPr>
      <w:r>
        <w:rPr>
          <w:rFonts w:ascii="Arial" w:cs="Arial" w:eastAsia="Arial" w:hAnsi="Arial"/>
          <w:sz w:val="24"/>
          <w:szCs w:val="24"/>
        </w:rPr>
        <w:t xml:space="preserve">- заключенного договора;</w:t>
      </w:r>
    </w:p>
    <w:p>
      <w:pPr>
        <w:spacing w:after="120"/>
        <w:ind w:firstLine="567"/>
        <w:jc w:val="both"/>
      </w:pPr>
      <w:r>
        <w:rPr>
          <w:rFonts w:ascii="Arial" w:cs="Arial" w:eastAsia="Arial" w:hAnsi="Arial"/>
          <w:sz w:val="24"/>
          <w:szCs w:val="24"/>
        </w:rPr>
        <w:t xml:space="preserve">- владения крупным пакетом акций (доли);</w:t>
      </w:r>
    </w:p>
    <w:p>
      <w:pPr>
        <w:spacing w:after="120"/>
        <w:ind w:firstLine="567"/>
        <w:jc w:val="both"/>
      </w:pPr>
      <w:r>
        <w:rPr>
          <w:rFonts w:ascii="Arial" w:cs="Arial" w:eastAsia="Arial" w:hAnsi="Arial"/>
          <w:sz w:val="24"/>
          <w:szCs w:val="24"/>
        </w:rPr>
        <w:t xml:space="preserve">- того, что оно является должностным лицом юридического лица;</w:t>
      </w:r>
    </w:p>
    <w:p>
      <w:pPr>
        <w:spacing w:after="120"/>
        <w:ind w:firstLine="567"/>
        <w:jc w:val="both"/>
      </w:pPr>
      <w:r>
        <w:rPr>
          <w:rFonts w:ascii="Arial" w:cs="Arial" w:eastAsia="Arial" w:hAnsi="Arial"/>
          <w:sz w:val="24"/>
          <w:szCs w:val="24"/>
        </w:rPr>
        <w:t xml:space="preserve">- того, что физическое или юридическое лицо, в отношении которого другое физическое или юридическое лицо может осуществлять контроль по вышеуказанным основаниям;</w:t>
      </w:r>
    </w:p>
    <w:p>
      <w:pPr>
        <w:spacing w:after="12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вертикальное соглашение</w:t>
      </w:r>
      <w:r>
        <w:rPr>
          <w:rFonts w:ascii="Arial" w:cs="Arial" w:eastAsia="Arial" w:hAnsi="Arial"/>
          <w:sz w:val="24"/>
          <w:szCs w:val="24"/>
        </w:rPr>
        <w:t xml:space="preserve"> - соглашение между хозяйствующими субъектами, один из которых приобретает товар или является его потенциальным приобретателем, а другой предоставляет товар или является его потенциальным продавцом;</w:t>
      </w:r>
    </w:p>
    <w:p>
      <w:pPr>
        <w:spacing w:after="12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взаимозаменяемые товары</w:t>
      </w:r>
      <w:r>
        <w:rPr>
          <w:rFonts w:ascii="Arial" w:cs="Arial" w:eastAsia="Arial" w:hAnsi="Arial"/>
          <w:sz w:val="24"/>
          <w:szCs w:val="24"/>
        </w:rPr>
        <w:t xml:space="preserve"> - группа товаров, которые могут быть сравнимы по их функциональному назначению, применению, качественным и техническим характеристикам, цене и другим параметрам таким образом, что покупатель действительно заменяет или может заменить один товар другим в процессе потребления (производства);</w:t>
      </w:r>
    </w:p>
    <w:p>
      <w:pPr>
        <w:spacing w:after="12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горизонтальные соглашения</w:t>
      </w:r>
      <w:r>
        <w:rPr>
          <w:rFonts w:ascii="Arial" w:cs="Arial" w:eastAsia="Arial" w:hAnsi="Arial"/>
          <w:sz w:val="24"/>
          <w:szCs w:val="24"/>
        </w:rPr>
        <w:t xml:space="preserve"> - соглашения между хозяйствующими субъектами, осуществляющими продажу товаров на одном товарном рынке либо приобретение товаров на одном товарном рынке;</w:t>
      </w:r>
    </w:p>
    <w:p>
      <w:pPr>
        <w:spacing w:after="120"/>
        <w:ind w:firstLine="567"/>
        <w:jc w:val="both"/>
      </w:pPr>
      <w:r>
        <w:rPr>
          <w:rFonts w:ascii="Arial" w:cs="Arial" w:eastAsia="Arial" w:hAnsi="Arial"/>
          <w:sz w:val="24"/>
          <w:szCs w:val="24"/>
        </w:rPr>
        <w:t xml:space="preserve">5) </w:t>
      </w:r>
      <w:r>
        <w:rPr>
          <w:rFonts w:ascii="Arial" w:cs="Arial" w:eastAsia="Arial" w:hAnsi="Arial"/>
          <w:b/>
          <w:bCs/>
          <w:sz w:val="24"/>
          <w:szCs w:val="24"/>
        </w:rPr>
        <w:t xml:space="preserve">государственные или муниципальные преференции</w:t>
      </w:r>
      <w:r>
        <w:rPr>
          <w:rFonts w:ascii="Arial" w:cs="Arial" w:eastAsia="Arial" w:hAnsi="Arial"/>
          <w:sz w:val="24"/>
          <w:szCs w:val="24"/>
        </w:rPr>
        <w:t xml:space="preserve"> - предоставление Кабинетом Министров или представительными органами местного самоуправления отдельным хозяйствующим субъектам преимуществ, которые обеспечивают им более выгодные условия деятельности, путем передачи государственного или муниципального имущества, иных объектов гражданских прав либо предоставления имущественных льгот, государственных или муниципальных гарантий;</w:t>
      </w:r>
    </w:p>
    <w:p>
      <w:pPr>
        <w:spacing w:after="120"/>
        <w:ind w:firstLine="567"/>
        <w:jc w:val="both"/>
      </w:pPr>
      <w:r>
        <w:rPr>
          <w:rFonts w:ascii="Arial" w:cs="Arial" w:eastAsia="Arial" w:hAnsi="Arial"/>
          <w:sz w:val="24"/>
          <w:szCs w:val="24"/>
        </w:rPr>
        <w:t xml:space="preserve">6) </w:t>
      </w:r>
      <w:r>
        <w:rPr>
          <w:rFonts w:ascii="Arial" w:cs="Arial" w:eastAsia="Arial" w:hAnsi="Arial"/>
          <w:b/>
          <w:bCs/>
          <w:sz w:val="24"/>
          <w:szCs w:val="24"/>
        </w:rPr>
        <w:t xml:space="preserve">дискриминационные или исключительные условия</w:t>
      </w:r>
      <w:r>
        <w:rPr>
          <w:rFonts w:ascii="Arial" w:cs="Arial" w:eastAsia="Arial" w:hAnsi="Arial"/>
          <w:sz w:val="24"/>
          <w:szCs w:val="24"/>
        </w:rPr>
        <w:t xml:space="preserve"> - условия доступа на рынок, условия производства, обмена, потребления, приобретения, продажи, иной передачи товара, при которых хозяйствующий субъект или несколько хозяйствующих субъектов поставлены в неравное положение по сравнению с другим хозяйствующим субъектом (субъектами);</w:t>
      </w:r>
    </w:p>
    <w:p>
      <w:pPr>
        <w:spacing w:after="120"/>
        <w:ind w:firstLine="567"/>
        <w:jc w:val="both"/>
      </w:pPr>
      <w:r>
        <w:rPr>
          <w:rFonts w:ascii="Arial" w:cs="Arial" w:eastAsia="Arial" w:hAnsi="Arial"/>
          <w:sz w:val="24"/>
          <w:szCs w:val="24"/>
        </w:rPr>
        <w:t xml:space="preserve">7) </w:t>
      </w:r>
      <w:r>
        <w:rPr>
          <w:rFonts w:ascii="Arial" w:cs="Arial" w:eastAsia="Arial" w:hAnsi="Arial"/>
          <w:b/>
          <w:bCs/>
          <w:sz w:val="24"/>
          <w:szCs w:val="24"/>
        </w:rPr>
        <w:t xml:space="preserve">картель</w:t>
      </w:r>
      <w:r>
        <w:rPr>
          <w:rFonts w:ascii="Arial" w:cs="Arial" w:eastAsia="Arial" w:hAnsi="Arial"/>
          <w:sz w:val="24"/>
          <w:szCs w:val="24"/>
        </w:rPr>
        <w:t xml:space="preserve"> - объединение хозяйствующих субъектов одной отрасли, в котором устанавливаются обязательные для всех участников условия по объему производства, ценам, доле на рынке сбыта и другие условия. Хозяйствующие субъекты, вступающие в картельное соглашение, сохраняют свою юридическую и хозяйственную самостоятельность;</w:t>
      </w:r>
    </w:p>
    <w:p>
      <w:pPr>
        <w:spacing w:after="120"/>
        <w:ind w:firstLine="567"/>
        <w:jc w:val="both"/>
      </w:pPr>
      <w:r>
        <w:rPr>
          <w:rFonts w:ascii="Arial" w:cs="Arial" w:eastAsia="Arial" w:hAnsi="Arial"/>
          <w:sz w:val="24"/>
          <w:szCs w:val="24"/>
        </w:rPr>
        <w:t xml:space="preserve">8) </w:t>
      </w:r>
      <w:r>
        <w:rPr>
          <w:rFonts w:ascii="Arial" w:cs="Arial" w:eastAsia="Arial" w:hAnsi="Arial"/>
          <w:b/>
          <w:bCs/>
          <w:sz w:val="24"/>
          <w:szCs w:val="24"/>
        </w:rPr>
        <w:t xml:space="preserve">компенсирующая сила покупателя</w:t>
      </w:r>
      <w:r>
        <w:rPr>
          <w:rFonts w:ascii="Arial" w:cs="Arial" w:eastAsia="Arial" w:hAnsi="Arial"/>
          <w:sz w:val="24"/>
          <w:szCs w:val="24"/>
        </w:rPr>
        <w:t xml:space="preserve"> - способность покупателя оказывать влияние на цены и условия продажи товаров или услуг, то есть наличие у покупателя возможности перейти к конкурентам, при наличии более выгодного по цене и качеству товара или услуги;</w:t>
      </w:r>
    </w:p>
    <w:p>
      <w:pPr>
        <w:spacing w:after="120"/>
        <w:ind w:firstLine="567"/>
        <w:jc w:val="both"/>
      </w:pPr>
      <w:r>
        <w:rPr>
          <w:rFonts w:ascii="Arial" w:cs="Arial" w:eastAsia="Arial" w:hAnsi="Arial"/>
          <w:sz w:val="24"/>
          <w:szCs w:val="24"/>
        </w:rPr>
        <w:t xml:space="preserve">9) </w:t>
      </w:r>
      <w:r>
        <w:rPr>
          <w:rFonts w:ascii="Arial" w:cs="Arial" w:eastAsia="Arial" w:hAnsi="Arial"/>
          <w:b/>
          <w:bCs/>
          <w:sz w:val="24"/>
          <w:szCs w:val="24"/>
        </w:rPr>
        <w:t xml:space="preserve">конкуренция</w:t>
      </w:r>
      <w:r>
        <w:rPr>
          <w:rFonts w:ascii="Arial" w:cs="Arial" w:eastAsia="Arial" w:hAnsi="Arial"/>
          <w:sz w:val="24"/>
          <w:szCs w:val="24"/>
        </w:rPr>
        <w:t xml:space="preserve"> - свободная состязательность хозяйствующих субъектов на рынке, когда их самостоятельные действия ограничивают возможность каждого из них односторонне влиять на общие условия обращения товаров на соответствующем рынке и стимулируют производство товаров, требующихся потребителю;</w:t>
      </w:r>
    </w:p>
    <w:p>
      <w:pPr>
        <w:spacing w:after="120"/>
        <w:ind w:firstLine="567"/>
        <w:jc w:val="both"/>
      </w:pPr>
      <w:r>
        <w:rPr>
          <w:rFonts w:ascii="Arial" w:cs="Arial" w:eastAsia="Arial" w:hAnsi="Arial"/>
          <w:sz w:val="24"/>
          <w:szCs w:val="24"/>
        </w:rPr>
        <w:t xml:space="preserve">10) </w:t>
      </w:r>
      <w:r>
        <w:rPr>
          <w:rFonts w:ascii="Arial" w:cs="Arial" w:eastAsia="Arial" w:hAnsi="Arial"/>
          <w:b/>
          <w:bCs/>
          <w:sz w:val="24"/>
          <w:szCs w:val="24"/>
        </w:rPr>
        <w:t xml:space="preserve">контрагент</w:t>
      </w:r>
      <w:r>
        <w:rPr>
          <w:rFonts w:ascii="Arial" w:cs="Arial" w:eastAsia="Arial" w:hAnsi="Arial"/>
          <w:sz w:val="24"/>
          <w:szCs w:val="24"/>
        </w:rPr>
        <w:t xml:space="preserve"> - участник договора, партнер, который противостоит другому участнику сделки;</w:t>
      </w:r>
    </w:p>
    <w:p>
      <w:pPr>
        <w:spacing w:after="120"/>
        <w:ind w:firstLine="567"/>
        <w:jc w:val="both"/>
      </w:pPr>
      <w:r>
        <w:rPr>
          <w:rFonts w:ascii="Arial" w:cs="Arial" w:eastAsia="Arial" w:hAnsi="Arial"/>
          <w:sz w:val="24"/>
          <w:szCs w:val="24"/>
        </w:rPr>
        <w:t xml:space="preserve">11) </w:t>
      </w:r>
      <w:r>
        <w:rPr>
          <w:rFonts w:ascii="Arial" w:cs="Arial" w:eastAsia="Arial" w:hAnsi="Arial"/>
          <w:b/>
          <w:bCs/>
          <w:sz w:val="24"/>
          <w:szCs w:val="24"/>
        </w:rPr>
        <w:t xml:space="preserve">координация экономической деятельности</w:t>
      </w:r>
      <w:r>
        <w:rPr>
          <w:rFonts w:ascii="Arial" w:cs="Arial" w:eastAsia="Arial" w:hAnsi="Arial"/>
          <w:sz w:val="24"/>
          <w:szCs w:val="24"/>
        </w:rPr>
        <w:t xml:space="preserve"> - согласование действий хозяйствующих субъектов третьим лицом, не входящим в одну группу лиц ни с одним из таких хозяйствующих субъектов и не осуществляющим деятельность на том товарном рынке (товарных рынках), на котором осуществляется согласование действий хозяйствующих субъектов. Не являются координацией экономической деятельности действия хозяйствующих субъектов, осуществляемые в рамках вертикальных соглашений;</w:t>
      </w:r>
    </w:p>
    <w:p>
      <w:pPr>
        <w:spacing w:after="120"/>
        <w:ind w:firstLine="567"/>
        <w:jc w:val="both"/>
      </w:pPr>
      <w:r>
        <w:rPr>
          <w:rFonts w:ascii="Arial" w:cs="Arial" w:eastAsia="Arial" w:hAnsi="Arial"/>
          <w:sz w:val="24"/>
          <w:szCs w:val="24"/>
        </w:rPr>
        <w:t xml:space="preserve">12) </w:t>
      </w:r>
      <w:r>
        <w:rPr>
          <w:rFonts w:ascii="Arial" w:cs="Arial" w:eastAsia="Arial" w:hAnsi="Arial"/>
          <w:b/>
          <w:bCs/>
          <w:sz w:val="24"/>
          <w:szCs w:val="24"/>
        </w:rPr>
        <w:t xml:space="preserve">монополия</w:t>
      </w:r>
      <w:r>
        <w:rPr>
          <w:rFonts w:ascii="Arial" w:cs="Arial" w:eastAsia="Arial" w:hAnsi="Arial"/>
          <w:sz w:val="24"/>
          <w:szCs w:val="24"/>
        </w:rPr>
        <w:t xml:space="preserve"> - состояние рынка, определенное исключительным правом (возможностью) производства, приобретения, торговли, обмена, принадлежащим одному лицу, группе лиц или государству;</w:t>
      </w:r>
    </w:p>
    <w:p>
      <w:pPr>
        <w:spacing w:after="120"/>
        <w:ind w:firstLine="567"/>
        <w:jc w:val="both"/>
      </w:pPr>
      <w:r>
        <w:rPr>
          <w:rFonts w:ascii="Arial" w:cs="Arial" w:eastAsia="Arial" w:hAnsi="Arial"/>
          <w:sz w:val="24"/>
          <w:szCs w:val="24"/>
        </w:rPr>
        <w:t xml:space="preserve">13) </w:t>
      </w:r>
      <w:r>
        <w:rPr>
          <w:rFonts w:ascii="Arial" w:cs="Arial" w:eastAsia="Arial" w:hAnsi="Arial"/>
          <w:b/>
          <w:bCs/>
          <w:sz w:val="24"/>
          <w:szCs w:val="24"/>
        </w:rPr>
        <w:t xml:space="preserve">монополистическая деятельность</w:t>
      </w:r>
      <w:r>
        <w:rPr>
          <w:rFonts w:ascii="Arial" w:cs="Arial" w:eastAsia="Arial" w:hAnsi="Arial"/>
          <w:sz w:val="24"/>
          <w:szCs w:val="24"/>
        </w:rPr>
        <w:t xml:space="preserve"> - злоупотребление хозяйствующим субъектом (группой лиц) своим доминирующим положением, соглашения или согласованные действия, противоречащие антимонопольному законодательству, действия (бездействие) хозяйствующих субъектов (группы лиц), государственных органов и органов местного самоуправления, направленные на недопущение, ограничение или устранение конкуренции;</w:t>
      </w:r>
    </w:p>
    <w:p>
      <w:pPr>
        <w:spacing w:after="120"/>
        <w:ind w:firstLine="567"/>
        <w:jc w:val="both"/>
      </w:pPr>
      <w:r>
        <w:rPr>
          <w:rFonts w:ascii="Arial" w:cs="Arial" w:eastAsia="Arial" w:hAnsi="Arial"/>
          <w:sz w:val="24"/>
          <w:szCs w:val="24"/>
        </w:rPr>
        <w:t xml:space="preserve">14) </w:t>
      </w:r>
      <w:r>
        <w:rPr>
          <w:rFonts w:ascii="Arial" w:cs="Arial" w:eastAsia="Arial" w:hAnsi="Arial"/>
          <w:b/>
          <w:bCs/>
          <w:sz w:val="24"/>
          <w:szCs w:val="24"/>
        </w:rPr>
        <w:t xml:space="preserve">монопольно высокая цена</w:t>
      </w:r>
      <w:r>
        <w:rPr>
          <w:rFonts w:ascii="Arial" w:cs="Arial" w:eastAsia="Arial" w:hAnsi="Arial"/>
          <w:sz w:val="24"/>
          <w:szCs w:val="24"/>
        </w:rPr>
        <w:t xml:space="preserve"> - цена товара, установленная занимающим доминирующее положение хозяйствующим субъектом, если эта цена превышает сумму необходимых для производства и реализации такого товара расходов и прибыли, а также цену, которая сформировалась в условиях конкуренции на товарном рынке, сопоставимом по составу покупателей или продавцов товара, условиям обращения товара, условиям доступа на товарный рынок, государственному регулированию, включая налогообложение, таможенно-тарифное, тарифное и нетарифное регулирование (далее - сопоставимый товарный рынок), при наличии такого рынка на территории Кыргызской Республики или за ее пределами. Не может быть признана монопольно высокой цена, установленная субъектом естественной монополии в пределах тарифа на такой товар, определенного в соответствии с законодательством Кыргызской Республики о естественных монополиях;</w:t>
      </w:r>
    </w:p>
    <w:p>
      <w:pPr>
        <w:spacing w:after="120"/>
        <w:ind w:firstLine="567"/>
        <w:jc w:val="both"/>
      </w:pPr>
      <w:r>
        <w:rPr>
          <w:rFonts w:ascii="Arial" w:cs="Arial" w:eastAsia="Arial" w:hAnsi="Arial"/>
          <w:sz w:val="24"/>
          <w:szCs w:val="24"/>
        </w:rPr>
        <w:t xml:space="preserve">15) </w:t>
      </w:r>
      <w:r>
        <w:rPr>
          <w:rFonts w:ascii="Arial" w:cs="Arial" w:eastAsia="Arial" w:hAnsi="Arial"/>
          <w:b/>
          <w:bCs/>
          <w:sz w:val="24"/>
          <w:szCs w:val="24"/>
        </w:rPr>
        <w:t xml:space="preserve">монопольно низкая цена</w:t>
      </w:r>
      <w:r>
        <w:rPr>
          <w:rFonts w:ascii="Arial" w:cs="Arial" w:eastAsia="Arial" w:hAnsi="Arial"/>
          <w:sz w:val="24"/>
          <w:szCs w:val="24"/>
        </w:rPr>
        <w:t xml:space="preserve"> - цена товара, установленная занимающим доминирующее положение хозяйствующим субъектом, если эта цена ниже суммы необходимых для производства и реализации такого товара расходов и прибыли, а также ниже цены, которая сформировалась в условиях конкуренции на сопоставимом товарном рынке, при наличии такого рынка на территории Кыргызской Республики или за ее пределами;</w:t>
      </w:r>
    </w:p>
    <w:p>
      <w:pPr>
        <w:spacing w:after="120"/>
        <w:ind w:firstLine="567"/>
        <w:jc w:val="both"/>
      </w:pPr>
      <w:r>
        <w:rPr>
          <w:rFonts w:ascii="Arial" w:cs="Arial" w:eastAsia="Arial" w:hAnsi="Arial"/>
          <w:sz w:val="24"/>
          <w:szCs w:val="24"/>
        </w:rPr>
        <w:t xml:space="preserve">16) </w:t>
      </w:r>
      <w:r>
        <w:rPr>
          <w:rFonts w:ascii="Arial" w:cs="Arial" w:eastAsia="Arial" w:hAnsi="Arial"/>
          <w:b/>
          <w:bCs/>
          <w:sz w:val="24"/>
          <w:szCs w:val="24"/>
        </w:rPr>
        <w:t xml:space="preserve">недобросовестная конкуренция</w:t>
      </w:r>
      <w:r>
        <w:rPr>
          <w:rFonts w:ascii="Arial" w:cs="Arial" w:eastAsia="Arial" w:hAnsi="Arial"/>
          <w:sz w:val="24"/>
          <w:szCs w:val="24"/>
        </w:rPr>
        <w:t xml:space="preserve"> - любые направленные на приобретение преимуществ в предпринимательской деятельности действия хозяйствующих субъектов, которые противоречат положениям настоящего Закона, обычаям делового оборота, требованиям добросовестности, разумности, справедливости и могут причинить или причинили убытки другим хозяйствующим субъектам-конкурентам либо нанести ущерб их деловой репутации;</w:t>
      </w:r>
    </w:p>
    <w:p>
      <w:pPr>
        <w:spacing w:after="120"/>
        <w:ind w:firstLine="567"/>
        <w:jc w:val="both"/>
      </w:pPr>
      <w:r>
        <w:rPr>
          <w:rFonts w:ascii="Arial" w:cs="Arial" w:eastAsia="Arial" w:hAnsi="Arial"/>
          <w:sz w:val="24"/>
          <w:szCs w:val="24"/>
        </w:rPr>
        <w:t xml:space="preserve">17) </w:t>
      </w:r>
      <w:r>
        <w:rPr>
          <w:rFonts w:ascii="Arial" w:cs="Arial" w:eastAsia="Arial" w:hAnsi="Arial"/>
          <w:b/>
          <w:bCs/>
          <w:sz w:val="24"/>
          <w:szCs w:val="24"/>
        </w:rPr>
        <w:t xml:space="preserve">признаки ограничения конкуренции</w:t>
      </w:r>
      <w:r>
        <w:rPr>
          <w:rFonts w:ascii="Arial" w:cs="Arial" w:eastAsia="Arial" w:hAnsi="Arial"/>
          <w:sz w:val="24"/>
          <w:szCs w:val="24"/>
        </w:rPr>
        <w:t xml:space="preserve"> - сокращение числа хозяйствующих субъектов, не входящих в одну группу лиц, на рынке; рост или снижение цены товара, не связанные с соответствующими изменениями иных общих условий обращения товара на рынке; отказ хозяйствующих субъектов, не входящих в одну группу лиц, от самостоятельных действий на рынке; определение общих условий обращения товара на рынке соглашением между хозяйствующими субъектами или в соответствии с обязательными для исполнения ими указаниями иного лица либо в результате согласования хозяйствующими субъектами, не входящими в одну группу лиц, своих действий на рынке; а также иные обстоятельства, создающие возможность для хозяйствующего субъекта или нескольких хозяйствующих субъектов в одностороннем порядке воздействовать на общие условия обращения товара на рынке;</w:t>
      </w:r>
    </w:p>
    <w:p>
      <w:pPr>
        <w:spacing w:after="120"/>
        <w:ind w:firstLine="567"/>
        <w:jc w:val="both"/>
      </w:pPr>
      <w:r>
        <w:rPr>
          <w:rFonts w:ascii="Arial" w:cs="Arial" w:eastAsia="Arial" w:hAnsi="Arial"/>
          <w:sz w:val="24"/>
          <w:szCs w:val="24"/>
        </w:rPr>
        <w:t xml:space="preserve">18) </w:t>
      </w:r>
      <w:r>
        <w:rPr>
          <w:rFonts w:ascii="Arial" w:cs="Arial" w:eastAsia="Arial" w:hAnsi="Arial"/>
          <w:b/>
          <w:bCs/>
          <w:sz w:val="24"/>
          <w:szCs w:val="24"/>
        </w:rPr>
        <w:t xml:space="preserve">региональный (локальный) товарный рынок</w:t>
      </w:r>
      <w:r>
        <w:rPr>
          <w:rFonts w:ascii="Arial" w:cs="Arial" w:eastAsia="Arial" w:hAnsi="Arial"/>
          <w:sz w:val="24"/>
          <w:szCs w:val="24"/>
        </w:rPr>
        <w:t xml:space="preserve"> - сфера обращения товара (работ, услуг) на территории региона или его части, определяемая исходя из экономической возможности покупателя приобрести товар на соответствующей территории или ее части и отсутствие этой возможности за ее пределами;</w:t>
      </w:r>
    </w:p>
    <w:p>
      <w:pPr>
        <w:spacing w:after="120"/>
        <w:ind w:firstLine="567"/>
        <w:jc w:val="both"/>
      </w:pPr>
      <w:r>
        <w:rPr>
          <w:rFonts w:ascii="Arial" w:cs="Arial" w:eastAsia="Arial" w:hAnsi="Arial"/>
          <w:sz w:val="24"/>
          <w:szCs w:val="24"/>
        </w:rPr>
        <w:t xml:space="preserve">19) </w:t>
      </w:r>
      <w:r>
        <w:rPr>
          <w:rFonts w:ascii="Arial" w:cs="Arial" w:eastAsia="Arial" w:hAnsi="Arial"/>
          <w:b/>
          <w:bCs/>
          <w:sz w:val="24"/>
          <w:szCs w:val="24"/>
        </w:rPr>
        <w:t xml:space="preserve">республиканский товарный рынок</w:t>
      </w:r>
      <w:r>
        <w:rPr>
          <w:rFonts w:ascii="Arial" w:cs="Arial" w:eastAsia="Arial" w:hAnsi="Arial"/>
          <w:sz w:val="24"/>
          <w:szCs w:val="24"/>
        </w:rPr>
        <w:t xml:space="preserve"> - сфера обращения товара (работ, услуг) на территории Кыргызской Республики;</w:t>
      </w:r>
    </w:p>
    <w:p>
      <w:pPr>
        <w:spacing w:after="120"/>
        <w:ind w:firstLine="567"/>
        <w:jc w:val="both"/>
      </w:pPr>
      <w:r>
        <w:rPr>
          <w:rFonts w:ascii="Arial" w:cs="Arial" w:eastAsia="Arial" w:hAnsi="Arial"/>
          <w:sz w:val="24"/>
          <w:szCs w:val="24"/>
        </w:rPr>
        <w:t xml:space="preserve">20) </w:t>
      </w:r>
      <w:r>
        <w:rPr>
          <w:rFonts w:ascii="Arial" w:cs="Arial" w:eastAsia="Arial" w:hAnsi="Arial"/>
          <w:b/>
          <w:bCs/>
          <w:sz w:val="24"/>
          <w:szCs w:val="24"/>
        </w:rPr>
        <w:t xml:space="preserve">рынок (товарный рынок)</w:t>
      </w:r>
      <w:r>
        <w:rPr>
          <w:rFonts w:ascii="Arial" w:cs="Arial" w:eastAsia="Arial" w:hAnsi="Arial"/>
          <w:sz w:val="24"/>
          <w:szCs w:val="24"/>
        </w:rPr>
        <w:t xml:space="preserve"> - сфера обращения товара, который не может быть заменен другим товаром, или взаимозаменяемых товаров, в границах которой (в том числе географических) исходя из экономической, технической или иной возможности либо целесообразности покупатель может приобрести товар и за пределами которой такая возможность либо целесообразность отсутствует;</w:t>
      </w:r>
    </w:p>
    <w:p>
      <w:pPr>
        <w:spacing w:after="120"/>
        <w:ind w:firstLine="567"/>
        <w:jc w:val="both"/>
      </w:pPr>
      <w:r>
        <w:rPr>
          <w:rFonts w:ascii="Arial" w:cs="Arial" w:eastAsia="Arial" w:hAnsi="Arial"/>
          <w:sz w:val="24"/>
          <w:szCs w:val="24"/>
        </w:rPr>
        <w:t xml:space="preserve">21) </w:t>
      </w:r>
      <w:r>
        <w:rPr>
          <w:rFonts w:ascii="Arial" w:cs="Arial" w:eastAsia="Arial" w:hAnsi="Arial"/>
          <w:b/>
          <w:bCs/>
          <w:sz w:val="24"/>
          <w:szCs w:val="24"/>
        </w:rPr>
        <w:t xml:space="preserve">рыночная сила</w:t>
      </w:r>
      <w:r>
        <w:rPr>
          <w:rFonts w:ascii="Arial" w:cs="Arial" w:eastAsia="Arial" w:hAnsi="Arial"/>
          <w:sz w:val="24"/>
          <w:szCs w:val="24"/>
        </w:rPr>
        <w:t xml:space="preserve"> - способность хозяйствующего субъекта и (или) группы лиц действовать независимо от конкурентов с целью влияния на рынок;</w:t>
      </w:r>
    </w:p>
    <w:p>
      <w:pPr>
        <w:spacing w:after="120"/>
        <w:ind w:firstLine="567"/>
        <w:jc w:val="both"/>
      </w:pPr>
      <w:r>
        <w:rPr>
          <w:rFonts w:ascii="Arial" w:cs="Arial" w:eastAsia="Arial" w:hAnsi="Arial"/>
          <w:sz w:val="24"/>
          <w:szCs w:val="24"/>
        </w:rPr>
        <w:t xml:space="preserve">22) </w:t>
      </w:r>
      <w:r>
        <w:rPr>
          <w:rFonts w:ascii="Arial" w:cs="Arial" w:eastAsia="Arial" w:hAnsi="Arial"/>
          <w:b/>
          <w:bCs/>
          <w:sz w:val="24"/>
          <w:szCs w:val="24"/>
        </w:rPr>
        <w:t xml:space="preserve">сетевой эффект</w:t>
      </w:r>
      <w:r>
        <w:rPr>
          <w:rFonts w:ascii="Arial" w:cs="Arial" w:eastAsia="Arial" w:hAnsi="Arial"/>
          <w:sz w:val="24"/>
          <w:szCs w:val="24"/>
        </w:rPr>
        <w:t xml:space="preserve"> - свойство товарного рынка (товарных рынков), при котором потребительская ценность программы (совокупности программ) для электронных вычислительных машин в информационно-телекоммуникационных сетях, в том числе в сети Интернет, обеспечивающих совершение сделок между продавцами и покупателями определенных товаров, изменяется в зависимости от изменения количества таких продавцов и покупателей. Сетевой эффект может быть прямым (зависимость потребительской ценности товара от количества потребителей одной и той же группы) и косвенным (зависимость потребительской ценности товара для одной группы потребителей от количества потребителей в другой группе);</w:t>
      </w:r>
    </w:p>
    <w:p>
      <w:pPr>
        <w:spacing w:after="120"/>
        <w:ind w:firstLine="567"/>
        <w:jc w:val="both"/>
      </w:pPr>
      <w:r>
        <w:rPr>
          <w:rFonts w:ascii="Arial" w:cs="Arial" w:eastAsia="Arial" w:hAnsi="Arial"/>
          <w:sz w:val="24"/>
          <w:szCs w:val="24"/>
        </w:rPr>
        <w:t xml:space="preserve">23) </w:t>
      </w:r>
      <w:r>
        <w:rPr>
          <w:rFonts w:ascii="Arial" w:cs="Arial" w:eastAsia="Arial" w:hAnsi="Arial"/>
          <w:b/>
          <w:bCs/>
          <w:sz w:val="24"/>
          <w:szCs w:val="24"/>
        </w:rPr>
        <w:t xml:space="preserve">система внутреннего обеспечения соответствия требованиям антимонопольного законодательства (антимонопольный комплаенс)</w:t>
      </w:r>
      <w:r>
        <w:rPr>
          <w:rFonts w:ascii="Arial" w:cs="Arial" w:eastAsia="Arial" w:hAnsi="Arial"/>
          <w:sz w:val="24"/>
          <w:szCs w:val="24"/>
        </w:rPr>
        <w:t xml:space="preserve"> - совокупность правовых и организационных мер, предусмотренных внутренним актом хозяйствующего субъекта, государственного органа, органа местного самоуправления либо другого лица из числа лиц, входящих в одну группу лиц с этим хозяйствующим субъектом, если такой внутренний акт распространяется на этого хозяйствующего субъекта, и направленных на соблюдение требований антимонопольного законодательства и предупреждение его нарушения;</w:t>
      </w:r>
    </w:p>
    <w:p>
      <w:pPr>
        <w:spacing w:after="120"/>
        <w:ind w:firstLine="567"/>
        <w:jc w:val="both"/>
      </w:pPr>
      <w:r>
        <w:rPr>
          <w:rFonts w:ascii="Arial" w:cs="Arial" w:eastAsia="Arial" w:hAnsi="Arial"/>
          <w:sz w:val="24"/>
          <w:szCs w:val="24"/>
        </w:rPr>
        <w:t xml:space="preserve">24) </w:t>
      </w:r>
      <w:r>
        <w:rPr>
          <w:rFonts w:ascii="Arial" w:cs="Arial" w:eastAsia="Arial" w:hAnsi="Arial"/>
          <w:b/>
          <w:bCs/>
          <w:sz w:val="24"/>
          <w:szCs w:val="24"/>
        </w:rPr>
        <w:t xml:space="preserve">систематическое осуществление монополистической деятельности</w:t>
      </w:r>
      <w:r>
        <w:rPr>
          <w:rFonts w:ascii="Arial" w:cs="Arial" w:eastAsia="Arial" w:hAnsi="Arial"/>
          <w:sz w:val="24"/>
          <w:szCs w:val="24"/>
        </w:rPr>
        <w:t xml:space="preserve"> - осуществление хозяйствующим субъектом монополистической деятельности, выявленное в порядке, установленном антимонопольным законодательством Кыргызской Республики, более двух раз в течение одного года;</w:t>
      </w:r>
    </w:p>
    <w:p>
      <w:pPr>
        <w:spacing w:after="120"/>
        <w:ind w:firstLine="567"/>
        <w:jc w:val="both"/>
      </w:pPr>
      <w:r>
        <w:rPr>
          <w:rFonts w:ascii="Arial" w:cs="Arial" w:eastAsia="Arial" w:hAnsi="Arial"/>
          <w:sz w:val="24"/>
          <w:szCs w:val="24"/>
        </w:rPr>
        <w:t xml:space="preserve">25) </w:t>
      </w:r>
      <w:r>
        <w:rPr>
          <w:rFonts w:ascii="Arial" w:cs="Arial" w:eastAsia="Arial" w:hAnsi="Arial"/>
          <w:b/>
          <w:bCs/>
          <w:sz w:val="24"/>
          <w:szCs w:val="24"/>
        </w:rPr>
        <w:t xml:space="preserve">соглашение</w:t>
      </w:r>
      <w:r>
        <w:rPr>
          <w:rFonts w:ascii="Arial" w:cs="Arial" w:eastAsia="Arial" w:hAnsi="Arial"/>
          <w:sz w:val="24"/>
          <w:szCs w:val="24"/>
        </w:rPr>
        <w:t xml:space="preserve"> - договоренность в письменной форме, содержащаяся в документе или нескольких документах, а также договоренность в устной форме;</w:t>
      </w:r>
    </w:p>
    <w:p>
      <w:pPr>
        <w:spacing w:after="120"/>
        <w:ind w:firstLine="567"/>
        <w:jc w:val="both"/>
      </w:pPr>
      <w:r>
        <w:rPr>
          <w:rFonts w:ascii="Arial" w:cs="Arial" w:eastAsia="Arial" w:hAnsi="Arial"/>
          <w:sz w:val="24"/>
          <w:szCs w:val="24"/>
        </w:rPr>
        <w:t xml:space="preserve">26) </w:t>
      </w:r>
      <w:r>
        <w:rPr>
          <w:rFonts w:ascii="Arial" w:cs="Arial" w:eastAsia="Arial" w:hAnsi="Arial"/>
          <w:b/>
          <w:bCs/>
          <w:sz w:val="24"/>
          <w:szCs w:val="24"/>
        </w:rPr>
        <w:t xml:space="preserve">товар</w:t>
      </w:r>
      <w:r>
        <w:rPr>
          <w:rFonts w:ascii="Arial" w:cs="Arial" w:eastAsia="Arial" w:hAnsi="Arial"/>
          <w:sz w:val="24"/>
          <w:szCs w:val="24"/>
        </w:rPr>
        <w:t xml:space="preserve"> - объект гражданских прав (в том числе работа, услуга, включая финансовую услугу), предназначенный для продажи, обмена или иного введения в оборот;</w:t>
      </w:r>
    </w:p>
    <w:p>
      <w:pPr>
        <w:spacing w:after="120"/>
        <w:ind w:firstLine="567"/>
        <w:jc w:val="both"/>
      </w:pPr>
      <w:r>
        <w:rPr>
          <w:rFonts w:ascii="Arial" w:cs="Arial" w:eastAsia="Arial" w:hAnsi="Arial"/>
          <w:sz w:val="24"/>
          <w:szCs w:val="24"/>
        </w:rPr>
        <w:t xml:space="preserve">27) </w:t>
      </w:r>
      <w:r>
        <w:rPr>
          <w:rFonts w:ascii="Arial" w:cs="Arial" w:eastAsia="Arial" w:hAnsi="Arial"/>
          <w:b/>
          <w:bCs/>
          <w:sz w:val="24"/>
          <w:szCs w:val="24"/>
        </w:rPr>
        <w:t xml:space="preserve">уполномоченный орган</w:t>
      </w:r>
      <w:r>
        <w:rPr>
          <w:rFonts w:ascii="Arial" w:cs="Arial" w:eastAsia="Arial" w:hAnsi="Arial"/>
          <w:sz w:val="24"/>
          <w:szCs w:val="24"/>
        </w:rPr>
        <w:t xml:space="preserve"> - государственный орган и его территориальные подразделения, осуществляющие в соответствии со своим положением функции антимонопольного органа и принимающие предусмотренные антимонопольным законодательством меры для защиты и развития конкуренции в соответствующей сфере;</w:t>
      </w:r>
    </w:p>
    <w:p>
      <w:pPr>
        <w:spacing w:after="120"/>
        <w:ind w:firstLine="567"/>
        <w:jc w:val="both"/>
      </w:pPr>
      <w:r>
        <w:rPr>
          <w:rFonts w:ascii="Arial" w:cs="Arial" w:eastAsia="Arial" w:hAnsi="Arial"/>
          <w:sz w:val="24"/>
          <w:szCs w:val="24"/>
        </w:rPr>
        <w:t xml:space="preserve">28) </w:t>
      </w:r>
      <w:r>
        <w:rPr>
          <w:rFonts w:ascii="Arial" w:cs="Arial" w:eastAsia="Arial" w:hAnsi="Arial"/>
          <w:b/>
          <w:bCs/>
          <w:sz w:val="24"/>
          <w:szCs w:val="24"/>
        </w:rPr>
        <w:t xml:space="preserve">финансовая организация</w:t>
      </w:r>
      <w:r>
        <w:rPr>
          <w:rFonts w:ascii="Arial" w:cs="Arial" w:eastAsia="Arial" w:hAnsi="Arial"/>
          <w:sz w:val="24"/>
          <w:szCs w:val="24"/>
        </w:rPr>
        <w:t xml:space="preserve"> - юридическое лицо, оказывающее финансовые услуги;</w:t>
      </w:r>
    </w:p>
    <w:p>
      <w:pPr>
        <w:spacing w:after="120"/>
        <w:ind w:firstLine="567"/>
        <w:jc w:val="both"/>
      </w:pPr>
      <w:r>
        <w:rPr>
          <w:rFonts w:ascii="Arial" w:cs="Arial" w:eastAsia="Arial" w:hAnsi="Arial"/>
          <w:sz w:val="24"/>
          <w:szCs w:val="24"/>
        </w:rPr>
        <w:t xml:space="preserve">29) </w:t>
      </w:r>
      <w:r>
        <w:rPr>
          <w:rFonts w:ascii="Arial" w:cs="Arial" w:eastAsia="Arial" w:hAnsi="Arial"/>
          <w:b/>
          <w:bCs/>
          <w:sz w:val="24"/>
          <w:szCs w:val="24"/>
        </w:rPr>
        <w:t xml:space="preserve">финансовая услуга</w:t>
      </w:r>
      <w:r>
        <w:rPr>
          <w:rFonts w:ascii="Arial" w:cs="Arial" w:eastAsia="Arial" w:hAnsi="Arial"/>
          <w:sz w:val="24"/>
          <w:szCs w:val="24"/>
        </w:rPr>
        <w:t xml:space="preserve"> - банковская услуга, платежная услуга, страховая услуга, услуга на рынке ценных бумаг, услуга по договору лизинга, а также услуга, оказываемая финансовой организацией и связанная с привлечением и (или) размещением денежных средств юридических и физических лиц;</w:t>
      </w:r>
    </w:p>
    <w:p>
      <w:pPr>
        <w:spacing w:after="120"/>
        <w:ind w:firstLine="567"/>
        <w:jc w:val="both"/>
      </w:pPr>
      <w:r>
        <w:rPr>
          <w:rFonts w:ascii="Arial" w:cs="Arial" w:eastAsia="Arial" w:hAnsi="Arial"/>
          <w:sz w:val="24"/>
          <w:szCs w:val="24"/>
        </w:rPr>
        <w:t xml:space="preserve">30) </w:t>
      </w:r>
      <w:r>
        <w:rPr>
          <w:rFonts w:ascii="Arial" w:cs="Arial" w:eastAsia="Arial" w:hAnsi="Arial"/>
          <w:b/>
          <w:bCs/>
          <w:sz w:val="24"/>
          <w:szCs w:val="24"/>
        </w:rPr>
        <w:t xml:space="preserve">хозяйствующий субъект</w:t>
      </w:r>
      <w:r>
        <w:rPr>
          <w:rFonts w:ascii="Arial" w:cs="Arial" w:eastAsia="Arial" w:hAnsi="Arial"/>
          <w:sz w:val="24"/>
          <w:szCs w:val="24"/>
        </w:rPr>
        <w:t xml:space="preserve"> - коммерческая организация, осуществляющая деятельность, приносящую ей доход, и некоммерческая организация, подлежащие государственной регистрации и (или) лицензированию в соответствии с законодательством в сфере регистрации юридических лиц и в сфере лицензионно-разрешительной системы, и иностранные юридические лица, а также индивидуальный предприниматель, осуществляющий деятельность, приносящую доход, зарегистрированный в соответствии с налоговым законодательством;</w:t>
      </w:r>
    </w:p>
    <w:p>
      <w:pPr>
        <w:spacing w:after="120"/>
        <w:ind w:firstLine="567"/>
        <w:jc w:val="both"/>
      </w:pPr>
      <w:r>
        <w:rPr>
          <w:rFonts w:ascii="Arial" w:cs="Arial" w:eastAsia="Arial" w:hAnsi="Arial"/>
          <w:sz w:val="24"/>
          <w:szCs w:val="24"/>
        </w:rPr>
        <w:t xml:space="preserve">31) </w:t>
      </w:r>
      <w:r>
        <w:rPr>
          <w:rFonts w:ascii="Arial" w:cs="Arial" w:eastAsia="Arial" w:hAnsi="Arial"/>
          <w:b/>
          <w:bCs/>
          <w:sz w:val="24"/>
          <w:szCs w:val="24"/>
        </w:rPr>
        <w:t xml:space="preserve">цифровые платформы</w:t>
      </w:r>
      <w:r>
        <w:rPr>
          <w:rFonts w:ascii="Arial" w:cs="Arial" w:eastAsia="Arial" w:hAnsi="Arial"/>
          <w:sz w:val="24"/>
          <w:szCs w:val="24"/>
        </w:rPr>
        <w:t xml:space="preserve"> - информационные системы, предназначенные для взаимодействия различных участников товарного рынка в процессе обмена товарами, услугами или информацией в единой онлайн-среде через сеть Интернет. Создание, функционирование и антимонопольное регулирование цифровых платформ, в рамках которых предлагаются услуги поднадзорных Национальному банку Кыргызской Республики организаций, осуществляются в соответствии с банковским законодательством Кыргызской Республики;</w:t>
      </w:r>
    </w:p>
    <w:p>
      <w:pPr>
        <w:spacing w:after="120"/>
        <w:ind w:firstLine="567"/>
        <w:jc w:val="both"/>
      </w:pPr>
      <w:r>
        <w:rPr>
          <w:rFonts w:ascii="Arial" w:cs="Arial" w:eastAsia="Arial" w:hAnsi="Arial"/>
          <w:sz w:val="24"/>
          <w:szCs w:val="24"/>
        </w:rPr>
        <w:t xml:space="preserve">32) </w:t>
      </w:r>
      <w:r>
        <w:rPr>
          <w:rFonts w:ascii="Arial" w:cs="Arial" w:eastAsia="Arial" w:hAnsi="Arial"/>
          <w:b/>
          <w:bCs/>
          <w:sz w:val="24"/>
          <w:szCs w:val="24"/>
        </w:rPr>
        <w:t xml:space="preserve">экономическая концентрация</w:t>
      </w:r>
      <w:r>
        <w:rPr>
          <w:rFonts w:ascii="Arial" w:cs="Arial" w:eastAsia="Arial" w:hAnsi="Arial"/>
          <w:sz w:val="24"/>
          <w:szCs w:val="24"/>
        </w:rPr>
        <w:t xml:space="preserve"> - сделки, иные действия хозяйствующего субъекта, осуществление которых оказывает влияние на состояние конкуренции.</w:t>
      </w:r>
    </w:p>
    <w:p>
      <w:pPr>
        <w:spacing w:after="120"/>
        <w:ind w:firstLine="567"/>
        <w:jc w:val="both"/>
      </w:pPr>
      <w:r>
        <w:rPr>
          <w:rFonts w:ascii="Arial" w:cs="Arial" w:eastAsia="Arial" w:hAnsi="Arial"/>
          <w:b/>
          <w:bCs/>
          <w:sz w:val="24"/>
          <w:szCs w:val="24"/>
        </w:rPr>
        <w:t xml:space="preserve">Статья 5. Государственный антимонопольный орган</w:t>
      </w:r>
    </w:p>
    <w:p>
      <w:pPr>
        <w:spacing w:after="120"/>
        <w:ind w:firstLine="567"/>
        <w:jc w:val="both"/>
      </w:pPr>
      <w:r>
        <w:rPr>
          <w:rFonts w:ascii="Arial" w:cs="Arial" w:eastAsia="Arial" w:hAnsi="Arial"/>
          <w:sz w:val="24"/>
          <w:szCs w:val="24"/>
        </w:rPr>
        <w:t xml:space="preserve">1. Государственный антимонопольный орган и его территориальные подразделения реализуют государственную политику по развитию и защите конкуренции, ограничению, пресечению монополистической деятельности и недобросовестной конкуренции в соответствующей сфере и являются независимыми в выполнении своих обязанностей.</w:t>
      </w:r>
    </w:p>
    <w:p>
      <w:pPr>
        <w:spacing w:after="120"/>
        <w:ind w:firstLine="567"/>
        <w:jc w:val="both"/>
      </w:pPr>
      <w:r>
        <w:rPr>
          <w:rFonts w:ascii="Arial" w:cs="Arial" w:eastAsia="Arial" w:hAnsi="Arial"/>
          <w:sz w:val="24"/>
          <w:szCs w:val="24"/>
        </w:rPr>
        <w:t xml:space="preserve">2. Положение государственного антимонопольного органа определяется Кабинетом Министров и иными нормативными правовыми актами Кыргызской Республики.</w:t>
      </w:r>
    </w:p>
    <w:p>
      <w:pPr>
        <w:spacing w:after="120"/>
        <w:ind w:firstLine="567"/>
        <w:jc w:val="both"/>
      </w:pPr>
      <w:r>
        <w:rPr>
          <w:rFonts w:ascii="Arial" w:cs="Arial" w:eastAsia="Arial" w:hAnsi="Arial"/>
          <w:sz w:val="24"/>
          <w:szCs w:val="24"/>
        </w:rPr>
        <w:t xml:space="preserve">3. Государственный антимонопольный орган финансируется из республиканского бюджета, фонда развития и материального обеспечения уполномоченного антимонопольного органа. Порядок и объем финансирования определяются Кабинетом Министров.</w:t>
      </w:r>
    </w:p>
    <w:p>
      <w:pPr>
        <w:spacing w:after="120"/>
        <w:ind w:firstLine="567"/>
        <w:jc w:val="both"/>
      </w:pPr>
      <w:r>
        <w:rPr>
          <w:rFonts w:ascii="Arial" w:cs="Arial" w:eastAsia="Arial" w:hAnsi="Arial"/>
          <w:b/>
          <w:bCs/>
          <w:sz w:val="24"/>
          <w:szCs w:val="24"/>
        </w:rPr>
        <w:t xml:space="preserve">Статья 6. Доминирующее положение</w:t>
      </w:r>
    </w:p>
    <w:p>
      <w:pPr>
        <w:spacing w:after="120"/>
        <w:ind w:firstLine="567"/>
        <w:jc w:val="both"/>
      </w:pPr>
      <w:r>
        <w:rPr>
          <w:rFonts w:ascii="Arial" w:cs="Arial" w:eastAsia="Arial" w:hAnsi="Arial"/>
          <w:sz w:val="24"/>
          <w:szCs w:val="24"/>
        </w:rPr>
        <w:t xml:space="preserve">1. Доминирующим (монопсоническим) положением признается существующая рыночная сила хозяйствующего субъекта или хозяйствующих субъектов на соответствующем рынке, при котором он может вести себя в заметной степени независимо от конкурентов, клиентов и в конечном счете потребителей.</w:t>
      </w:r>
    </w:p>
    <w:p>
      <w:pPr>
        <w:spacing w:after="120"/>
        <w:ind w:firstLine="567"/>
        <w:jc w:val="both"/>
      </w:pPr>
      <w:r>
        <w:rPr>
          <w:rFonts w:ascii="Arial" w:cs="Arial" w:eastAsia="Arial" w:hAnsi="Arial"/>
          <w:sz w:val="24"/>
          <w:szCs w:val="24"/>
        </w:rPr>
        <w:t xml:space="preserve">2. Доминирующим признается положение хозяйствующего субъекта (за исключением финансовых организаций) на рынке:</w:t>
      </w:r>
    </w:p>
    <w:p>
      <w:pPr>
        <w:spacing w:after="120"/>
        <w:ind w:firstLine="567"/>
        <w:jc w:val="both"/>
      </w:pPr>
      <w:r>
        <w:rPr>
          <w:rFonts w:ascii="Arial" w:cs="Arial" w:eastAsia="Arial" w:hAnsi="Arial"/>
          <w:sz w:val="24"/>
          <w:szCs w:val="24"/>
        </w:rPr>
        <w:t xml:space="preserve">1) доля которого на соответствующем рынке составляет 35 процентов или выше, если при рассмотрении антимонопольным органом дела о нарушении настоящего Закона или при осуществлении государственного контроля за экономической концентрацией не будет установлено, что, несмотря на превышение указанной величины, положение хозяйствующего субъекта на товарном рынке не является доминирующим;</w:t>
      </w:r>
    </w:p>
    <w:p>
      <w:pPr>
        <w:spacing w:after="120"/>
        <w:ind w:firstLine="567"/>
        <w:jc w:val="both"/>
      </w:pPr>
      <w:r>
        <w:rPr>
          <w:rFonts w:ascii="Arial" w:cs="Arial" w:eastAsia="Arial" w:hAnsi="Arial"/>
          <w:sz w:val="24"/>
          <w:szCs w:val="24"/>
        </w:rPr>
        <w:t xml:space="preserve">2) доля которого на соответствующем рынке составляет менее 35 процентов, но не менее 15 процентов, если доминирующее положение такого хозяйствующего субъекта установлено антимонопольным органом исходя из неизменной или подверженной малозначительным изменениям доли хозяйствующего субъекта на товарном рынке относительно размеров долей его конкурентов на этом рынке и если на соответствующем рынке присутствуют один и более из следующих качественных признаков:</w:t>
      </w:r>
    </w:p>
    <w:p>
      <w:pPr>
        <w:spacing w:after="120"/>
        <w:ind w:firstLine="567"/>
        <w:jc w:val="both"/>
      </w:pPr>
      <w:r>
        <w:rPr>
          <w:rFonts w:ascii="Arial" w:cs="Arial" w:eastAsia="Arial" w:hAnsi="Arial"/>
          <w:sz w:val="24"/>
          <w:szCs w:val="24"/>
        </w:rPr>
        <w:t xml:space="preserve">а) хозяйствующий субъект имеет возможность в одностороннем порядке определять уровень цен на товары и действовать независимо от конкурентов на соответствующем товарном рынке;</w:t>
      </w:r>
    </w:p>
    <w:p>
      <w:pPr>
        <w:spacing w:after="120"/>
        <w:ind w:firstLine="567"/>
        <w:jc w:val="both"/>
      </w:pPr>
      <w:r>
        <w:rPr>
          <w:rFonts w:ascii="Arial" w:cs="Arial" w:eastAsia="Arial" w:hAnsi="Arial"/>
          <w:sz w:val="24"/>
          <w:szCs w:val="24"/>
        </w:rPr>
        <w:t xml:space="preserve">б) значительная рыночная сила и размер хозяйствующего субъекта и его ресурсов по сравнению с другими конкурентами на соответствующем рынке, включая степень его присутствия на нескольких уровнях цепочки поставок;</w:t>
      </w:r>
    </w:p>
    <w:p>
      <w:pPr>
        <w:spacing w:after="120"/>
        <w:ind w:firstLine="567"/>
        <w:jc w:val="both"/>
      </w:pPr>
      <w:r>
        <w:rPr>
          <w:rFonts w:ascii="Arial" w:cs="Arial" w:eastAsia="Arial" w:hAnsi="Arial"/>
          <w:sz w:val="24"/>
          <w:szCs w:val="24"/>
        </w:rPr>
        <w:t xml:space="preserve">в) доступ на соответствующий товарный рынок для новых или существующих конкурентов затруднен, в том числе из-за наличия экономических, технологических и административных ограничений для входа или расширения;</w:t>
      </w:r>
    </w:p>
    <w:p>
      <w:pPr>
        <w:spacing w:after="120"/>
        <w:ind w:firstLine="567"/>
        <w:jc w:val="both"/>
      </w:pPr>
      <w:r>
        <w:rPr>
          <w:rFonts w:ascii="Arial" w:cs="Arial" w:eastAsia="Arial" w:hAnsi="Arial"/>
          <w:sz w:val="24"/>
          <w:szCs w:val="24"/>
        </w:rPr>
        <w:t xml:space="preserve">г) отсутствует или ограничена компенсирующая сила покупателя, способная сдержать доминирующего хозяйствующего субъекта;</w:t>
      </w:r>
    </w:p>
    <w:p>
      <w:pPr>
        <w:spacing w:after="120"/>
        <w:ind w:firstLine="567"/>
        <w:jc w:val="both"/>
      </w:pPr>
      <w:r>
        <w:rPr>
          <w:rFonts w:ascii="Arial" w:cs="Arial" w:eastAsia="Arial" w:hAnsi="Arial"/>
          <w:sz w:val="24"/>
          <w:szCs w:val="24"/>
        </w:rPr>
        <w:t xml:space="preserve">д) товар, проданный или купленный данным хозяйствующим субъектом, не может быть заменен другим товаром при потреблении (в том числе при потреблении в производственных целях);</w:t>
      </w:r>
    </w:p>
    <w:p>
      <w:pPr>
        <w:spacing w:after="120"/>
        <w:ind w:firstLine="567"/>
        <w:jc w:val="both"/>
      </w:pPr>
      <w:r>
        <w:rPr>
          <w:rFonts w:ascii="Arial" w:cs="Arial" w:eastAsia="Arial" w:hAnsi="Arial"/>
          <w:sz w:val="24"/>
          <w:szCs w:val="24"/>
        </w:rPr>
        <w:t xml:space="preserve">е) изменение цены на товар не вызывает соответствующего снижения спроса на этот товар.</w:t>
      </w:r>
    </w:p>
    <w:p>
      <w:pPr>
        <w:spacing w:after="120"/>
        <w:ind w:firstLine="567"/>
        <w:jc w:val="both"/>
      </w:pPr>
      <w:r>
        <w:rPr>
          <w:rFonts w:ascii="Arial" w:cs="Arial" w:eastAsia="Arial" w:hAnsi="Arial"/>
          <w:sz w:val="24"/>
          <w:szCs w:val="24"/>
        </w:rPr>
        <w:t xml:space="preserve">3. Доминирующим признается положение каждого хозяйствующего субъекта или нескольких хозяйствующих субъектов (за исключением финансовых организаций), применительно к которому выполняются в совокупности следующие условия:</w:t>
      </w:r>
    </w:p>
    <w:p>
      <w:pPr>
        <w:spacing w:after="120"/>
        <w:ind w:firstLine="567"/>
        <w:jc w:val="both"/>
      </w:pPr>
      <w:r>
        <w:rPr>
          <w:rFonts w:ascii="Arial" w:cs="Arial" w:eastAsia="Arial" w:hAnsi="Arial"/>
          <w:sz w:val="24"/>
          <w:szCs w:val="24"/>
        </w:rPr>
        <w:t xml:space="preserve">1) совокупная доля не более чем трех хозяйствующих субъектов превышает 50 процентов, при этом доля каждого из которых больше доли других субъектов на этом рынке, или совокупная доля не более чем пяти хозяйствующих субъектов составляет 70 и более процентов, при этом доля каждого из которых больше долей других хозяйствующих субъектов на соответствующем рынке (настоящее положение не применяется, если доля хотя бы одного из указанных хозяйствующих субъектов менее чем 10 процентов);</w:t>
      </w:r>
    </w:p>
    <w:p>
      <w:pPr>
        <w:spacing w:after="120"/>
        <w:ind w:firstLine="567"/>
        <w:jc w:val="both"/>
      </w:pPr>
      <w:r>
        <w:rPr>
          <w:rFonts w:ascii="Arial" w:cs="Arial" w:eastAsia="Arial" w:hAnsi="Arial"/>
          <w:sz w:val="24"/>
          <w:szCs w:val="24"/>
        </w:rPr>
        <w:t xml:space="preserve">2) в течение длительного периода (в течение не менее чем одного года или если такой срок составляет менее чем один год, то в течение срока существования соответствующего рынка) относительные размеры долей хозяйствующих субъектов неизменны или подвержены малозначительным изменениям, а также доступ на соответствующий товарный рынок новых конкурентов затруднен;</w:t>
      </w:r>
    </w:p>
    <w:p>
      <w:pPr>
        <w:spacing w:after="120"/>
        <w:ind w:firstLine="567"/>
        <w:jc w:val="both"/>
      </w:pPr>
      <w:r>
        <w:rPr>
          <w:rFonts w:ascii="Arial" w:cs="Arial" w:eastAsia="Arial" w:hAnsi="Arial"/>
          <w:sz w:val="24"/>
          <w:szCs w:val="24"/>
        </w:rPr>
        <w:t xml:space="preserve">3) невзаимозаменяемость товара, реализуемого или приобретаемого такими хозяйствующими субъектами (субъектами рынка), другим товаром при потреблении, в том числе в производственных целях, необусловленность роста цены товара соответствующим уровнем снижения спроса на этот товар, доступность информации о цене, об условиях реализации или приобретения этого товара на соответствующем товарном рынке неопределенным кругом лиц.</w:t>
      </w:r>
    </w:p>
    <w:p>
      <w:pPr>
        <w:spacing w:after="120"/>
        <w:ind w:firstLine="567"/>
        <w:jc w:val="both"/>
      </w:pPr>
      <w:r>
        <w:rPr>
          <w:rFonts w:ascii="Arial" w:cs="Arial" w:eastAsia="Arial" w:hAnsi="Arial"/>
          <w:sz w:val="24"/>
          <w:szCs w:val="24"/>
        </w:rPr>
        <w:t xml:space="preserve">4. Доминирующим признается положение хозяйствующего субъекта, являющегося субъектом естественной монополии на товарном рынке, находящемся в состоянии естественной монополии.</w:t>
      </w:r>
    </w:p>
    <w:p>
      <w:pPr>
        <w:spacing w:after="120"/>
        <w:ind w:firstLine="567"/>
        <w:jc w:val="both"/>
      </w:pPr>
      <w:r>
        <w:rPr>
          <w:rFonts w:ascii="Arial" w:cs="Arial" w:eastAsia="Arial" w:hAnsi="Arial"/>
          <w:sz w:val="24"/>
          <w:szCs w:val="24"/>
        </w:rPr>
        <w:t xml:space="preserve">5. Антимонопольный орган принимает во внимание следующие качественные факторы для установления совокупного (коллективного) доминирования:</w:t>
      </w:r>
    </w:p>
    <w:p>
      <w:pPr>
        <w:spacing w:after="120"/>
        <w:ind w:firstLine="567"/>
        <w:jc w:val="both"/>
      </w:pPr>
      <w:r>
        <w:rPr>
          <w:rFonts w:ascii="Arial" w:cs="Arial" w:eastAsia="Arial" w:hAnsi="Arial"/>
          <w:sz w:val="24"/>
          <w:szCs w:val="24"/>
        </w:rPr>
        <w:t xml:space="preserve">1) экономические связи или факторы между заинтересованными хозяйствующими субъектами, позволяющие им действовать независимо от своих клиентов, конкурентов, покупателей, в том числе владение акциями, участие в совместных предприятиях или переплетение управленческих должностей;</w:t>
      </w:r>
    </w:p>
    <w:p>
      <w:pPr>
        <w:spacing w:after="120"/>
        <w:ind w:firstLine="567"/>
        <w:jc w:val="both"/>
      </w:pPr>
      <w:r>
        <w:rPr>
          <w:rFonts w:ascii="Arial" w:cs="Arial" w:eastAsia="Arial" w:hAnsi="Arial"/>
          <w:sz w:val="24"/>
          <w:szCs w:val="24"/>
        </w:rPr>
        <w:t xml:space="preserve">2) любые связующие факторы или структуры, способствующие принятию общей политики заинтересованными хозяйствующими субъектами;</w:t>
      </w:r>
    </w:p>
    <w:p>
      <w:pPr>
        <w:spacing w:after="120"/>
        <w:ind w:firstLine="567"/>
        <w:jc w:val="both"/>
      </w:pPr>
      <w:r>
        <w:rPr>
          <w:rFonts w:ascii="Arial" w:cs="Arial" w:eastAsia="Arial" w:hAnsi="Arial"/>
          <w:sz w:val="24"/>
          <w:szCs w:val="24"/>
        </w:rPr>
        <w:t xml:space="preserve">3) негласная координация между хозяйствующими субъектами, способными достигать условий координации и контролировать их соблюдение.</w:t>
      </w:r>
    </w:p>
    <w:p>
      <w:pPr>
        <w:spacing w:after="120"/>
        <w:ind w:firstLine="567"/>
        <w:jc w:val="both"/>
      </w:pPr>
      <w:r>
        <w:rPr>
          <w:rFonts w:ascii="Arial" w:cs="Arial" w:eastAsia="Arial" w:hAnsi="Arial"/>
          <w:sz w:val="24"/>
          <w:szCs w:val="24"/>
        </w:rPr>
        <w:t xml:space="preserve">6. Доминирующим признается положение финансовых организаций (за исключением организаций, поднадзорных Национальному банку Кыргызской Республики), если:</w:t>
      </w:r>
    </w:p>
    <w:p>
      <w:pPr>
        <w:spacing w:after="120"/>
        <w:ind w:firstLine="567"/>
        <w:jc w:val="both"/>
      </w:pPr>
      <w:r>
        <w:rPr>
          <w:rFonts w:ascii="Arial" w:cs="Arial" w:eastAsia="Arial" w:hAnsi="Arial"/>
          <w:sz w:val="24"/>
          <w:szCs w:val="24"/>
        </w:rPr>
        <w:t xml:space="preserve">1) доля финансовой организации на определенном финансовом рынке составляет 35 процентов или более;</w:t>
      </w:r>
    </w:p>
    <w:p>
      <w:pPr>
        <w:spacing w:after="120"/>
        <w:ind w:firstLine="567"/>
        <w:jc w:val="both"/>
      </w:pPr>
      <w:r>
        <w:rPr>
          <w:rFonts w:ascii="Arial" w:cs="Arial" w:eastAsia="Arial" w:hAnsi="Arial"/>
          <w:sz w:val="24"/>
          <w:szCs w:val="24"/>
        </w:rPr>
        <w:t xml:space="preserve">2) совокупная доля двух финансовых организаций, которым принадлежат наибольшие доли на соответствующем рынке финансовых услуг, составляет 50 и более процентов при условии доказательства их деятельности как группы лиц и (или) аффилированных лиц и (или) выявления признаков ограничения конкуренции;</w:t>
      </w:r>
    </w:p>
    <w:p>
      <w:pPr>
        <w:spacing w:after="120"/>
        <w:ind w:firstLine="567"/>
        <w:jc w:val="both"/>
      </w:pPr>
      <w:r>
        <w:rPr>
          <w:rFonts w:ascii="Arial" w:cs="Arial" w:eastAsia="Arial" w:hAnsi="Arial"/>
          <w:sz w:val="24"/>
          <w:szCs w:val="24"/>
        </w:rPr>
        <w:t xml:space="preserve">3) совокупная доля трех финансовых организаций, которым принадлежат наибольшие доли на соответствующем рынке финансовых услуг, составляет 70 и более процентов при условии доказательства их деятельности как группы лиц и (или) аффилированных лиц и (или) выявления признаков ограничения конкуренции.</w:t>
      </w:r>
    </w:p>
    <w:p>
      <w:pPr>
        <w:spacing w:after="120"/>
        <w:ind w:firstLine="567"/>
        <w:jc w:val="both"/>
      </w:pPr>
      <w:r>
        <w:rPr>
          <w:rFonts w:ascii="Arial" w:cs="Arial" w:eastAsia="Arial" w:hAnsi="Arial"/>
          <w:sz w:val="24"/>
          <w:szCs w:val="24"/>
        </w:rPr>
        <w:t xml:space="preserve">7. При проведении анализа состояния конкуренции на товарном рынке (товарных рынках), на котором совершение сделок между продавцами и покупателями осуществляется посредством использования цифровой платформы, антимонопольный орган устанавливает наличие сетевых эффектов и дает оценку возможности хозяйствующего субъекта, владеющего цифровой платформой и обеспечивающего посредством ее использования совершение сделок между иными лицами, выступающими продавцами и покупателями определенных товаров, оказывать решающее влияние на общие условия обращения товара на соответствующем товарном рынке и (или) устранять с товарного рынка других хозяйствующих субъектов и (или) затруднять доступ на товарный рынок другим хозяйствующим субъектам, в том числе за счет количества сделок, совершаемых посредством такой цифровой платформы.</w:t>
      </w:r>
    </w:p>
    <w:p>
      <w:pPr>
        <w:spacing w:after="120"/>
        <w:ind w:firstLine="567"/>
        <w:jc w:val="both"/>
      </w:pPr>
      <w:r>
        <w:rPr>
          <w:rFonts w:ascii="Arial" w:cs="Arial" w:eastAsia="Arial" w:hAnsi="Arial"/>
          <w:sz w:val="24"/>
          <w:szCs w:val="24"/>
        </w:rPr>
        <w:t xml:space="preserve">8. При установлении доминирующего положения хозяйствующего субъекта проводится оценка состояния конкурентной среды в порядке, установленном Кабинетом Министров.</w:t>
      </w:r>
    </w:p>
    <w:p>
      <w:pPr>
        <w:spacing w:after="120"/>
        <w:ind w:firstLine="567"/>
        <w:jc w:val="both"/>
      </w:pPr>
      <w:r>
        <w:rPr>
          <w:rFonts w:ascii="Arial" w:cs="Arial" w:eastAsia="Arial" w:hAnsi="Arial"/>
          <w:sz w:val="24"/>
          <w:szCs w:val="24"/>
        </w:rPr>
        <w:t xml:space="preserve">Годовой отчет о состоянии конкуренции на товарных рынках Кыргызской Республики и мерах, принимаемых по пресечению нарушений правил конкуренции на них, предоставляется в Администрацию Президента Кыргызской Республики и размещается на официальном сайте антимонопольного органа в сети Интернет.</w:t>
      </w:r>
    </w:p>
    <w:p>
      <w:pPr>
        <w:spacing w:after="120"/>
        <w:ind w:firstLine="567"/>
        <w:jc w:val="both"/>
      </w:pPr>
      <w:r>
        <w:rPr>
          <w:rFonts w:ascii="Arial" w:cs="Arial" w:eastAsia="Arial" w:hAnsi="Arial"/>
          <w:sz w:val="24"/>
          <w:szCs w:val="24"/>
        </w:rPr>
        <w:t xml:space="preserve">9. Хозяйствующий субъект вправе проводить анализ (мониторинг) своего положения на товарном рынке с целью недопущения нарушения настоящего Закона и представлять в антимонопольный орган доказательства того, что его положение на товарном рынке не может быть признано доминирующим.</w:t>
      </w:r>
    </w:p>
    <w:p>
      <w:pPr>
        <w:spacing w:after="120"/>
        <w:ind w:firstLine="567"/>
        <w:jc w:val="both"/>
      </w:pPr>
      <w:r>
        <w:rPr>
          <w:rFonts w:ascii="Arial" w:cs="Arial" w:eastAsia="Arial" w:hAnsi="Arial"/>
          <w:b/>
          <w:bCs/>
          <w:sz w:val="24"/>
          <w:szCs w:val="24"/>
        </w:rPr>
        <w:t xml:space="preserve">Статья 7. Монопольно высокая цена товара</w:t>
      </w:r>
    </w:p>
    <w:p>
      <w:pPr>
        <w:spacing w:after="120"/>
        <w:ind w:firstLine="567"/>
        <w:jc w:val="both"/>
      </w:pPr>
      <w:r>
        <w:rPr>
          <w:rFonts w:ascii="Arial" w:cs="Arial" w:eastAsia="Arial" w:hAnsi="Arial"/>
          <w:sz w:val="24"/>
          <w:szCs w:val="24"/>
        </w:rPr>
        <w:t xml:space="preserve">1. Монопольно высокой ценой товара является цена, установленная занимающим доминирующее положение хозяйствующим субъектом, в том числе установленная:</w:t>
      </w:r>
    </w:p>
    <w:p>
      <w:pPr>
        <w:spacing w:after="120"/>
        <w:ind w:firstLine="567"/>
        <w:jc w:val="both"/>
      </w:pPr>
      <w:r>
        <w:rPr>
          <w:rFonts w:ascii="Arial" w:cs="Arial" w:eastAsia="Arial" w:hAnsi="Arial"/>
          <w:sz w:val="24"/>
          <w:szCs w:val="24"/>
        </w:rPr>
        <w:t xml:space="preserve">1) путем повышения ранее установленной цены товара, если при этом выполняются в совокупности следующие условия:</w:t>
      </w:r>
    </w:p>
    <w:p>
      <w:pPr>
        <w:spacing w:after="120"/>
        <w:ind w:firstLine="567"/>
        <w:jc w:val="both"/>
      </w:pPr>
      <w:r>
        <w:rPr>
          <w:rFonts w:ascii="Arial" w:cs="Arial" w:eastAsia="Arial" w:hAnsi="Arial"/>
          <w:sz w:val="24"/>
          <w:szCs w:val="24"/>
        </w:rPr>
        <w:t xml:space="preserve">а) расходы, необходимые для производства и реализации товара, остались неизменными или их изменение не соответствует изменению цены товара;</w:t>
      </w:r>
    </w:p>
    <w:p>
      <w:pPr>
        <w:spacing w:after="120"/>
        <w:ind w:firstLine="567"/>
        <w:jc w:val="both"/>
      </w:pPr>
      <w:r>
        <w:rPr>
          <w:rFonts w:ascii="Arial" w:cs="Arial" w:eastAsia="Arial" w:hAnsi="Arial"/>
          <w:sz w:val="24"/>
          <w:szCs w:val="24"/>
        </w:rPr>
        <w:t xml:space="preserve">б) состав продавцов или покупателей товара остался неизменным либо изменение состава продавцов или покупателей товара является незначительным;</w:t>
      </w:r>
    </w:p>
    <w:p>
      <w:pPr>
        <w:spacing w:after="120"/>
        <w:ind w:firstLine="567"/>
        <w:jc w:val="both"/>
      </w:pPr>
      <w:r>
        <w:rPr>
          <w:rFonts w:ascii="Arial" w:cs="Arial" w:eastAsia="Arial" w:hAnsi="Arial"/>
          <w:sz w:val="24"/>
          <w:szCs w:val="24"/>
        </w:rPr>
        <w:t xml:space="preserve">в) условия обращения товара на товарном рынке, в том числе обусловленные мерами государственного регулирования, включая налогообложение, таможенно-тарифное, тарифное и нетарифное регулирование, остались неизменными или их изменение несоразмерно изменению цены товара;</w:t>
      </w:r>
    </w:p>
    <w:p>
      <w:pPr>
        <w:spacing w:after="120"/>
        <w:ind w:firstLine="567"/>
        <w:jc w:val="both"/>
      </w:pPr>
      <w:r>
        <w:rPr>
          <w:rFonts w:ascii="Arial" w:cs="Arial" w:eastAsia="Arial" w:hAnsi="Arial"/>
          <w:sz w:val="24"/>
          <w:szCs w:val="24"/>
        </w:rPr>
        <w:t xml:space="preserve">2) путем поддержания или неснижения ранее установленной цены товара, если при этом выполняются в совокупности следующие условия:</w:t>
      </w:r>
    </w:p>
    <w:p>
      <w:pPr>
        <w:spacing w:after="120"/>
        <w:ind w:firstLine="567"/>
        <w:jc w:val="both"/>
      </w:pPr>
      <w:r>
        <w:rPr>
          <w:rFonts w:ascii="Arial" w:cs="Arial" w:eastAsia="Arial" w:hAnsi="Arial"/>
          <w:sz w:val="24"/>
          <w:szCs w:val="24"/>
        </w:rPr>
        <w:t xml:space="preserve">а) расходы, необходимые для производства и реализации товара, существенно снизились;</w:t>
      </w:r>
    </w:p>
    <w:p>
      <w:pPr>
        <w:spacing w:after="120"/>
        <w:ind w:firstLine="567"/>
        <w:jc w:val="both"/>
      </w:pPr>
      <w:r>
        <w:rPr>
          <w:rFonts w:ascii="Arial" w:cs="Arial" w:eastAsia="Arial" w:hAnsi="Arial"/>
          <w:sz w:val="24"/>
          <w:szCs w:val="24"/>
        </w:rPr>
        <w:t xml:space="preserve">б) состав продавцов или покупателей товара обусловливает возможность изменения цены товара в сторону уменьшения;</w:t>
      </w:r>
    </w:p>
    <w:p>
      <w:pPr>
        <w:spacing w:after="120"/>
        <w:ind w:firstLine="567"/>
        <w:jc w:val="both"/>
      </w:pPr>
      <w:r>
        <w:rPr>
          <w:rFonts w:ascii="Arial" w:cs="Arial" w:eastAsia="Arial" w:hAnsi="Arial"/>
          <w:sz w:val="24"/>
          <w:szCs w:val="24"/>
        </w:rPr>
        <w:t xml:space="preserve">в) условия обращения товара на товарном рынке, в том числе обусловленные мерами государственного регулирования, включая налогообложение, таможенно-тарифное, тарифное и нетарифное регулирование, обеспечивают возможность изменения цены товара в сторону уменьшения.</w:t>
      </w:r>
    </w:p>
    <w:p>
      <w:pPr>
        <w:spacing w:after="120"/>
        <w:ind w:firstLine="567"/>
        <w:jc w:val="both"/>
      </w:pPr>
      <w:r>
        <w:rPr>
          <w:rFonts w:ascii="Arial" w:cs="Arial" w:eastAsia="Arial" w:hAnsi="Arial"/>
          <w:sz w:val="24"/>
          <w:szCs w:val="24"/>
        </w:rPr>
        <w:t xml:space="preserve">2. Цена товара не признается монопольно высокой в случае непревышения цены, которая сформировалась в условиях конкуренции на сопоставимом товарном рынке, а также цена товара, являющегося результатом инновационной деятельности, то есть деятельности, приводящей к созданию нового невзаимозаменяемого товара.</w:t>
      </w:r>
    </w:p>
    <w:p>
      <w:pPr>
        <w:spacing w:after="120"/>
        <w:ind w:firstLine="567"/>
        <w:jc w:val="both"/>
      </w:pPr>
      <w:r>
        <w:rPr>
          <w:rFonts w:ascii="Arial" w:cs="Arial" w:eastAsia="Arial" w:hAnsi="Arial"/>
          <w:sz w:val="24"/>
          <w:szCs w:val="24"/>
        </w:rPr>
        <w:t xml:space="preserve">В случае если невозможно определить цену, сложившуюся в условиях конкуренции на сопоставимом товарном рынке, в том числе за пределами Кыргызской Республики, проводится анализ расходов и прибыли хозяйствующего субъекта и определяется обоснованная цена товара.</w:t>
      </w:r>
    </w:p>
    <w:p>
      <w:pPr>
        <w:spacing w:after="120"/>
        <w:ind w:firstLine="567"/>
        <w:jc w:val="both"/>
      </w:pPr>
      <w:r>
        <w:rPr>
          <w:rFonts w:ascii="Arial" w:cs="Arial" w:eastAsia="Arial" w:hAnsi="Arial"/>
          <w:sz w:val="24"/>
          <w:szCs w:val="24"/>
        </w:rPr>
        <w:t xml:space="preserve">3. Порядок выявления монопольно высокой цены устанавливается Кабинетом Министров.</w:t>
      </w:r>
    </w:p>
    <w:p>
      <w:pPr>
        <w:spacing w:after="120"/>
        <w:ind w:firstLine="567"/>
        <w:jc w:val="both"/>
      </w:pPr>
      <w:r>
        <w:rPr>
          <w:rFonts w:ascii="Arial" w:cs="Arial" w:eastAsia="Arial" w:hAnsi="Arial"/>
          <w:b/>
          <w:bCs/>
          <w:sz w:val="24"/>
          <w:szCs w:val="24"/>
        </w:rPr>
        <w:t xml:space="preserve">Статья 8. Монопольно низкая цена товара</w:t>
      </w:r>
    </w:p>
    <w:p>
      <w:pPr>
        <w:spacing w:after="120"/>
        <w:ind w:firstLine="567"/>
        <w:jc w:val="both"/>
      </w:pPr>
      <w:r>
        <w:rPr>
          <w:rFonts w:ascii="Arial" w:cs="Arial" w:eastAsia="Arial" w:hAnsi="Arial"/>
          <w:sz w:val="24"/>
          <w:szCs w:val="24"/>
        </w:rPr>
        <w:t xml:space="preserve">1. Монопольно низкой ценой товара является цена, установленная занимающим доминирующее положение хозяйствующим субъектом, в том числе установленная:</w:t>
      </w:r>
    </w:p>
    <w:p>
      <w:pPr>
        <w:spacing w:after="120"/>
        <w:ind w:firstLine="567"/>
        <w:jc w:val="both"/>
      </w:pPr>
      <w:r>
        <w:rPr>
          <w:rFonts w:ascii="Arial" w:cs="Arial" w:eastAsia="Arial" w:hAnsi="Arial"/>
          <w:sz w:val="24"/>
          <w:szCs w:val="24"/>
        </w:rPr>
        <w:t xml:space="preserve">1) путем снижения ранее установленной цены товара, если при этом выполняются в совокупности следующие условия:</w:t>
      </w:r>
    </w:p>
    <w:p>
      <w:pPr>
        <w:spacing w:after="120"/>
        <w:ind w:firstLine="567"/>
        <w:jc w:val="both"/>
      </w:pPr>
      <w:r>
        <w:rPr>
          <w:rFonts w:ascii="Arial" w:cs="Arial" w:eastAsia="Arial" w:hAnsi="Arial"/>
          <w:sz w:val="24"/>
          <w:szCs w:val="24"/>
        </w:rPr>
        <w:t xml:space="preserve">а) расходы, необходимые для производства и реализации товара, остались неизменными или их изменение несоразмерно изменению цены товара;</w:t>
      </w:r>
    </w:p>
    <w:p>
      <w:pPr>
        <w:spacing w:after="120"/>
        <w:ind w:firstLine="567"/>
        <w:jc w:val="both"/>
      </w:pPr>
      <w:r>
        <w:rPr>
          <w:rFonts w:ascii="Arial" w:cs="Arial" w:eastAsia="Arial" w:hAnsi="Arial"/>
          <w:sz w:val="24"/>
          <w:szCs w:val="24"/>
        </w:rPr>
        <w:t xml:space="preserve">б) состав продавцов или покупателей товара остался неизменным либо изменение их состава является незначительным;</w:t>
      </w:r>
    </w:p>
    <w:p>
      <w:pPr>
        <w:spacing w:after="120"/>
        <w:ind w:firstLine="567"/>
        <w:jc w:val="both"/>
      </w:pPr>
      <w:r>
        <w:rPr>
          <w:rFonts w:ascii="Arial" w:cs="Arial" w:eastAsia="Arial" w:hAnsi="Arial"/>
          <w:sz w:val="24"/>
          <w:szCs w:val="24"/>
        </w:rPr>
        <w:t xml:space="preserve">в) условия обращения товара на товарном рынке, в том числе обусловленные мерами государственного регулирования, включая налогообложение, таможенно-тарифное, тарифное, нетарифное регулирование, остались неизменными или их изменение несоразмерно изменению цены товара;</w:t>
      </w:r>
    </w:p>
    <w:p>
      <w:pPr>
        <w:spacing w:after="120"/>
        <w:ind w:firstLine="567"/>
        <w:jc w:val="both"/>
      </w:pPr>
      <w:r>
        <w:rPr>
          <w:rFonts w:ascii="Arial" w:cs="Arial" w:eastAsia="Arial" w:hAnsi="Arial"/>
          <w:sz w:val="24"/>
          <w:szCs w:val="24"/>
        </w:rPr>
        <w:t xml:space="preserve">2) путем поддержания или неповышения ранее установленной цены товара, если при этом выполняются в совокупности следующие условия:</w:t>
      </w:r>
    </w:p>
    <w:p>
      <w:pPr>
        <w:spacing w:after="120"/>
        <w:ind w:firstLine="567"/>
        <w:jc w:val="both"/>
      </w:pPr>
      <w:r>
        <w:rPr>
          <w:rFonts w:ascii="Arial" w:cs="Arial" w:eastAsia="Arial" w:hAnsi="Arial"/>
          <w:sz w:val="24"/>
          <w:szCs w:val="24"/>
        </w:rPr>
        <w:t xml:space="preserve">а) расходы, необходимые для производства и реализации товара, существенно возросли;</w:t>
      </w:r>
    </w:p>
    <w:p>
      <w:pPr>
        <w:spacing w:after="120"/>
        <w:ind w:firstLine="567"/>
        <w:jc w:val="both"/>
      </w:pPr>
      <w:r>
        <w:rPr>
          <w:rFonts w:ascii="Arial" w:cs="Arial" w:eastAsia="Arial" w:hAnsi="Arial"/>
          <w:sz w:val="24"/>
          <w:szCs w:val="24"/>
        </w:rPr>
        <w:t xml:space="preserve">б) состав продавцов или покупателей товара обусловливает возможность изменения цены товара в сторону увеличения;</w:t>
      </w:r>
    </w:p>
    <w:p>
      <w:pPr>
        <w:spacing w:after="120"/>
        <w:ind w:firstLine="567"/>
        <w:jc w:val="both"/>
      </w:pPr>
      <w:r>
        <w:rPr>
          <w:rFonts w:ascii="Arial" w:cs="Arial" w:eastAsia="Arial" w:hAnsi="Arial"/>
          <w:sz w:val="24"/>
          <w:szCs w:val="24"/>
        </w:rPr>
        <w:t xml:space="preserve">в) условия обращения товара на товарном рынке, в том числе обусловленные мерами государственного регулирования, включая налогообложение, таможенно-тарифное, тарифное и нетарифное регулирование, обеспечивают возможность изменения цены товара в сторону увеличения.</w:t>
      </w:r>
    </w:p>
    <w:p>
      <w:pPr>
        <w:spacing w:after="120"/>
        <w:ind w:firstLine="567"/>
        <w:jc w:val="both"/>
      </w:pPr>
      <w:r>
        <w:rPr>
          <w:rFonts w:ascii="Arial" w:cs="Arial" w:eastAsia="Arial" w:hAnsi="Arial"/>
          <w:sz w:val="24"/>
          <w:szCs w:val="24"/>
        </w:rPr>
        <w:t xml:space="preserve">2. Цена товара не признается монопольно низкой в случае, если:</w:t>
      </w:r>
    </w:p>
    <w:p>
      <w:pPr>
        <w:spacing w:after="120"/>
        <w:ind w:firstLine="567"/>
        <w:jc w:val="both"/>
      </w:pPr>
      <w:r>
        <w:rPr>
          <w:rFonts w:ascii="Arial" w:cs="Arial" w:eastAsia="Arial" w:hAnsi="Arial"/>
          <w:sz w:val="24"/>
          <w:szCs w:val="24"/>
        </w:rPr>
        <w:t xml:space="preserve">1) она не ниже цены, которая сформировалась в условиях конкуренции на сопоставимом товарном рынке;</w:t>
      </w:r>
    </w:p>
    <w:p>
      <w:pPr>
        <w:spacing w:after="120"/>
        <w:ind w:firstLine="567"/>
        <w:jc w:val="both"/>
      </w:pPr>
      <w:r>
        <w:rPr>
          <w:rFonts w:ascii="Arial" w:cs="Arial" w:eastAsia="Arial" w:hAnsi="Arial"/>
          <w:sz w:val="24"/>
          <w:szCs w:val="24"/>
        </w:rPr>
        <w:t xml:space="preserve">2) ее установление продавцом товара не повлекло или не могло повлечь за собой ограничение конкуренции в связи с сокращением числа не входящих с продавцами или покупателями товара в одну группу лиц хозяйствующих субъектов на соответствующем товарном рынке.</w:t>
      </w:r>
    </w:p>
    <w:p>
      <w:pPr>
        <w:spacing w:after="120"/>
        <w:ind w:firstLine="567"/>
        <w:jc w:val="both"/>
      </w:pPr>
      <w:r>
        <w:rPr>
          <w:rFonts w:ascii="Arial" w:cs="Arial" w:eastAsia="Arial" w:hAnsi="Arial"/>
          <w:sz w:val="24"/>
          <w:szCs w:val="24"/>
        </w:rPr>
        <w:t xml:space="preserve">3. Порядок выявления монопольно низкой цены устанавливается Кабинетом Министров.</w:t>
      </w:r>
    </w:p>
    <w:p>
      <w:pPr>
        <w:spacing w:after="120"/>
        <w:ind w:firstLine="567"/>
        <w:jc w:val="both"/>
      </w:pPr>
      <w:r>
        <w:rPr>
          <w:rFonts w:ascii="Arial" w:cs="Arial" w:eastAsia="Arial" w:hAnsi="Arial"/>
          <w:b/>
          <w:bCs/>
          <w:sz w:val="24"/>
          <w:szCs w:val="24"/>
        </w:rPr>
        <w:t xml:space="preserve">Статья 9. Монопсоническое положение и монопсонически низкая цена</w:t>
      </w:r>
    </w:p>
    <w:p>
      <w:pPr>
        <w:spacing w:after="120"/>
        <w:ind w:firstLine="567"/>
        <w:jc w:val="both"/>
      </w:pPr>
      <w:r>
        <w:rPr>
          <w:rFonts w:ascii="Arial" w:cs="Arial" w:eastAsia="Arial" w:hAnsi="Arial"/>
          <w:sz w:val="24"/>
          <w:szCs w:val="24"/>
        </w:rPr>
        <w:t xml:space="preserve">1. Монопсоническим положением признается доминирующее положение хозяйствующего субъекта или группы лиц либо нескольких хозяйствующих субъектов или групп лиц на рынке определенного товара, на котором такой хозяйствующий субъект или группа лиц либо несколько хозяйствующих субъектов или групп лиц осуществляют приобретение товара.</w:t>
      </w:r>
    </w:p>
    <w:p>
      <w:pPr>
        <w:spacing w:after="120"/>
        <w:ind w:firstLine="567"/>
        <w:jc w:val="both"/>
      </w:pPr>
      <w:r>
        <w:rPr>
          <w:rFonts w:ascii="Arial" w:cs="Arial" w:eastAsia="Arial" w:hAnsi="Arial"/>
          <w:sz w:val="24"/>
          <w:szCs w:val="24"/>
        </w:rPr>
        <w:t xml:space="preserve">2. Монопсоническое положение устанавливается в соответствии со </w:t>
      </w:r>
      <w:hyperlink w:history="1" r:id="rIdlx7s8vubno1baewcnhmob">
        <w:r>
          <w:rPr>
            <w:rFonts w:ascii="Arial" w:cs="Arial" w:eastAsia="Arial" w:hAnsi="Arial"/>
            <w:color w:val="1D4ED8"/>
            <w:sz w:val="24"/>
            <w:szCs w:val="24"/>
            <w:u w:val="single"/>
          </w:rPr>
          <w:t xml:space="preserve">статьей 6</w:t>
        </w:r>
      </w:hyperlink>
      <w:r>
        <w:rPr>
          <w:rFonts w:ascii="Arial" w:cs="Arial" w:eastAsia="Arial" w:hAnsi="Arial"/>
          <w:sz w:val="24"/>
          <w:szCs w:val="24"/>
        </w:rPr>
        <w:t xml:space="preserve"> настоящего Закона.</w:t>
      </w:r>
    </w:p>
    <w:p>
      <w:pPr>
        <w:spacing w:after="120"/>
        <w:ind w:firstLine="567"/>
        <w:jc w:val="both"/>
      </w:pPr>
      <w:r>
        <w:rPr>
          <w:rFonts w:ascii="Arial" w:cs="Arial" w:eastAsia="Arial" w:hAnsi="Arial"/>
          <w:sz w:val="24"/>
          <w:szCs w:val="24"/>
        </w:rPr>
        <w:t xml:space="preserve">3. Монопсонически низкой ценой является цена товара, установленная хозяйствующим субъектом, занимающим монопсоническое положение, если:</w:t>
      </w:r>
    </w:p>
    <w:p>
      <w:pPr>
        <w:spacing w:after="120"/>
        <w:ind w:firstLine="567"/>
        <w:jc w:val="both"/>
      </w:pPr>
      <w:r>
        <w:rPr>
          <w:rFonts w:ascii="Arial" w:cs="Arial" w:eastAsia="Arial" w:hAnsi="Arial"/>
          <w:sz w:val="24"/>
          <w:szCs w:val="24"/>
        </w:rPr>
        <w:t xml:space="preserve">1) эта цена позволяет хозяйствующему субъекту, занимающему монопсоническое положение, получить дополнительный доход путем снижения затрат на производство и (или) реализацию товаров;</w:t>
      </w:r>
    </w:p>
    <w:p>
      <w:pPr>
        <w:spacing w:after="120"/>
        <w:ind w:firstLine="567"/>
        <w:jc w:val="both"/>
      </w:pPr>
      <w:r>
        <w:rPr>
          <w:rFonts w:ascii="Arial" w:cs="Arial" w:eastAsia="Arial" w:hAnsi="Arial"/>
          <w:sz w:val="24"/>
          <w:szCs w:val="24"/>
        </w:rPr>
        <w:t xml:space="preserve">2) эта цена ниже суммы необходимых хозяйствующему субъекту, осуществляющему производство и реализацию такого товара, расходов и прибыли для его производства и реализации.</w:t>
      </w:r>
    </w:p>
    <w:p>
      <w:pPr>
        <w:spacing w:after="120"/>
        <w:ind w:firstLine="567"/>
        <w:jc w:val="both"/>
      </w:pPr>
      <w:r>
        <w:rPr>
          <w:rFonts w:ascii="Arial" w:cs="Arial" w:eastAsia="Arial" w:hAnsi="Arial"/>
          <w:b/>
          <w:bCs/>
          <w:sz w:val="24"/>
          <w:szCs w:val="24"/>
        </w:rPr>
        <w:t xml:space="preserve">Статья 10. Согласованные действия хозяйствующих субъектов</w:t>
      </w:r>
    </w:p>
    <w:p>
      <w:pPr>
        <w:spacing w:after="120"/>
        <w:ind w:firstLine="567"/>
        <w:jc w:val="both"/>
      </w:pPr>
      <w:r>
        <w:rPr>
          <w:rFonts w:ascii="Arial" w:cs="Arial" w:eastAsia="Arial" w:hAnsi="Arial"/>
          <w:sz w:val="24"/>
          <w:szCs w:val="24"/>
        </w:rPr>
        <w:t xml:space="preserve">1. Согласованными действиями хозяйствующих субъектов являются действия хозяйствующих субъектов на товарном рынке, удовлетворяющие совокупности следующих условий:</w:t>
      </w:r>
    </w:p>
    <w:p>
      <w:pPr>
        <w:spacing w:after="120"/>
        <w:ind w:firstLine="567"/>
        <w:jc w:val="both"/>
      </w:pPr>
      <w:r>
        <w:rPr>
          <w:rFonts w:ascii="Arial" w:cs="Arial" w:eastAsia="Arial" w:hAnsi="Arial"/>
          <w:sz w:val="24"/>
          <w:szCs w:val="24"/>
        </w:rPr>
        <w:t xml:space="preserve">1) результаты таких действий соответствуют интересам каждого из хозяйствующих субъектов;</w:t>
      </w:r>
    </w:p>
    <w:p>
      <w:pPr>
        <w:spacing w:after="120"/>
        <w:ind w:firstLine="567"/>
        <w:jc w:val="both"/>
      </w:pPr>
      <w:r>
        <w:rPr>
          <w:rFonts w:ascii="Arial" w:cs="Arial" w:eastAsia="Arial" w:hAnsi="Arial"/>
          <w:sz w:val="24"/>
          <w:szCs w:val="24"/>
        </w:rPr>
        <w:t xml:space="preserve">2) действия заранее известны каждому из участвующих в них хозяйствующих субъектов в связи с публичным заявлением одного из них о совершении таких действий;</w:t>
      </w:r>
    </w:p>
    <w:p>
      <w:pPr>
        <w:spacing w:after="120"/>
        <w:ind w:firstLine="567"/>
        <w:jc w:val="both"/>
      </w:pPr>
      <w:r>
        <w:rPr>
          <w:rFonts w:ascii="Arial" w:cs="Arial" w:eastAsia="Arial" w:hAnsi="Arial"/>
          <w:sz w:val="24"/>
          <w:szCs w:val="24"/>
        </w:rPr>
        <w:t xml:space="preserve">3) действия каждого из указанных хозяйствующих субъектов рынка вызваны действиями иных хозяйствующих субъектов, участвующих в согласованных действиях, и не являются следствием обстоятельств, в равной мере влияющих на все хозяйствующие субъекты на соответствующем товарном рынке. Такими обстоятельствами могут быть, в частности, изменение регулируемых тарифов, цен на сырье, используемое для производства товара, цен на товар на мировых товарных рынках, существенное изменение спроса на товар в течение не менее одного года или срока существования соответствующего товарного рынка, если этот срок составляет менее одного года.</w:t>
      </w:r>
    </w:p>
    <w:p>
      <w:pPr>
        <w:spacing w:after="120"/>
        <w:ind w:firstLine="567"/>
        <w:jc w:val="both"/>
      </w:pPr>
      <w:r>
        <w:rPr>
          <w:rFonts w:ascii="Arial" w:cs="Arial" w:eastAsia="Arial" w:hAnsi="Arial"/>
          <w:sz w:val="24"/>
          <w:szCs w:val="24"/>
        </w:rPr>
        <w:t xml:space="preserve">2. Действия хозяйствующих субъектов, указанные в части 1 настоящей статьи, признаются согласованными независимо от наличия письменного соглашения.</w:t>
      </w:r>
    </w:p>
    <w:p>
      <w:pPr>
        <w:spacing w:after="120"/>
        <w:ind w:firstLine="567"/>
        <w:jc w:val="both"/>
      </w:pPr>
      <w:r>
        <w:rPr>
          <w:rFonts w:ascii="Arial" w:cs="Arial" w:eastAsia="Arial" w:hAnsi="Arial"/>
          <w:b/>
          <w:bCs/>
          <w:sz w:val="24"/>
          <w:szCs w:val="24"/>
        </w:rPr>
        <w:t xml:space="preserve">Статья 11. Группа лиц</w:t>
      </w:r>
    </w:p>
    <w:p>
      <w:pPr>
        <w:spacing w:after="120"/>
        <w:ind w:firstLine="567"/>
        <w:jc w:val="both"/>
      </w:pPr>
      <w:r>
        <w:rPr>
          <w:rFonts w:ascii="Arial" w:cs="Arial" w:eastAsia="Arial" w:hAnsi="Arial"/>
          <w:sz w:val="24"/>
          <w:szCs w:val="24"/>
        </w:rPr>
        <w:t xml:space="preserve">1. Группой лиц признается совокупность физических лиц и (или) юридических лиц, соответствующих одному или нескольким из следующих признаков:</w:t>
      </w:r>
    </w:p>
    <w:p>
      <w:pPr>
        <w:spacing w:after="120"/>
        <w:ind w:firstLine="567"/>
        <w:jc w:val="both"/>
      </w:pPr>
      <w:r>
        <w:rPr>
          <w:rFonts w:ascii="Arial" w:cs="Arial" w:eastAsia="Arial" w:hAnsi="Arial"/>
          <w:sz w:val="24"/>
          <w:szCs w:val="24"/>
        </w:rPr>
        <w:t xml:space="preserve">1) хозяйствующие субъекты и физическое лицо или юридическое лицо, если такое физическое лицо или такое юридическое лицо имеет в силу своего участия в этом хозяйствующем субъекте либо в соответствии с полномочиями, полученными от других лиц, более чем 50 процентов от общего количества голосов, приходящихся на голосующие акции (доли) в уставном капитале этого хозяйствующего субъекта;</w:t>
      </w:r>
    </w:p>
    <w:p>
      <w:pPr>
        <w:spacing w:after="120"/>
        <w:ind w:firstLine="567"/>
        <w:jc w:val="both"/>
      </w:pPr>
      <w:r>
        <w:rPr>
          <w:rFonts w:ascii="Arial" w:cs="Arial" w:eastAsia="Arial" w:hAnsi="Arial"/>
          <w:sz w:val="24"/>
          <w:szCs w:val="24"/>
        </w:rPr>
        <w:t xml:space="preserve">2) хозяйствующий субъект и физическое лицо или юридическое лицо, если такое физическое лицо или такое юридическое лицо осуществляет функции единоличного исполнительного органа этого хозяйствующего субъекта;</w:t>
      </w:r>
    </w:p>
    <w:p>
      <w:pPr>
        <w:spacing w:after="120"/>
        <w:ind w:firstLine="567"/>
        <w:jc w:val="both"/>
      </w:pPr>
      <w:r>
        <w:rPr>
          <w:rFonts w:ascii="Arial" w:cs="Arial" w:eastAsia="Arial" w:hAnsi="Arial"/>
          <w:sz w:val="24"/>
          <w:szCs w:val="24"/>
        </w:rPr>
        <w:t xml:space="preserve">3) хозяйствующий субъект и физическое лицо или юридическое лицо, если такое физическое лицо или такое юридическое лицо на основании учредительных документов этого хозяйствующего субъекта или заключенного с этим хозяйствующим субъектом договора вправе давать этому хозяйствующему субъекту обязательные для исполнения указания;</w:t>
      </w:r>
    </w:p>
    <w:p>
      <w:pPr>
        <w:spacing w:after="120"/>
        <w:ind w:firstLine="567"/>
        <w:jc w:val="both"/>
      </w:pPr>
      <w:r>
        <w:rPr>
          <w:rFonts w:ascii="Arial" w:cs="Arial" w:eastAsia="Arial" w:hAnsi="Arial"/>
          <w:sz w:val="24"/>
          <w:szCs w:val="24"/>
        </w:rPr>
        <w:t xml:space="preserve">4) хозяйствующий субъект и физическое лицо или юридическое лицо, если по предложению такого физического лица или такого юридического лица назначен или избран единоличный исполнительный орган этого хозяйствующего субъекта;</w:t>
      </w:r>
    </w:p>
    <w:p>
      <w:pPr>
        <w:spacing w:after="120"/>
        <w:ind w:firstLine="567"/>
        <w:jc w:val="both"/>
      </w:pPr>
      <w:r>
        <w:rPr>
          <w:rFonts w:ascii="Arial" w:cs="Arial" w:eastAsia="Arial" w:hAnsi="Arial"/>
          <w:sz w:val="24"/>
          <w:szCs w:val="24"/>
        </w:rPr>
        <w:t xml:space="preserve">5) хозяйствующий субъект и физическое лицо или юридическое лицо, если по предложению такого физического лица или такого юридического лица избрано более чем 50 процентов от количественного состава коллегиального исполнительного органа либо совета директоров (наблюдательного совета) этого хозяйствующего субъекта;</w:t>
      </w:r>
    </w:p>
    <w:p>
      <w:pPr>
        <w:spacing w:after="120"/>
        <w:ind w:firstLine="567"/>
        <w:jc w:val="both"/>
      </w:pPr>
      <w:r>
        <w:rPr>
          <w:rFonts w:ascii="Arial" w:cs="Arial" w:eastAsia="Arial" w:hAnsi="Arial"/>
          <w:sz w:val="24"/>
          <w:szCs w:val="24"/>
        </w:rPr>
        <w:t xml:space="preserve">6) хозяйствующие субъекты, в которых более чем 50 процентов количественного состава коллегиального исполнительного органа и (или) совета директоров (наблюдательного совета) составляют одни и те же физические лица;</w:t>
      </w:r>
    </w:p>
    <w:p>
      <w:pPr>
        <w:spacing w:after="120"/>
        <w:ind w:firstLine="567"/>
        <w:jc w:val="both"/>
      </w:pPr>
      <w:r>
        <w:rPr>
          <w:rFonts w:ascii="Arial" w:cs="Arial" w:eastAsia="Arial" w:hAnsi="Arial"/>
          <w:sz w:val="24"/>
          <w:szCs w:val="24"/>
        </w:rPr>
        <w:t xml:space="preserve">7) физическое лицо, его супруг/супруга, родители (в том числе усыновители), дети (в том числе усыновленные), полнородные и неполнородные братья и сестры;</w:t>
      </w:r>
    </w:p>
    <w:p>
      <w:pPr>
        <w:spacing w:after="120"/>
        <w:ind w:firstLine="567"/>
        <w:jc w:val="both"/>
      </w:pPr>
      <w:r>
        <w:rPr>
          <w:rFonts w:ascii="Arial" w:cs="Arial" w:eastAsia="Arial" w:hAnsi="Arial"/>
          <w:sz w:val="24"/>
          <w:szCs w:val="24"/>
        </w:rPr>
        <w:t xml:space="preserve">8) лица, каждое из которых по какому-либо указанному в пунктах 1-7 настоящей части признаку входит в группу с одним и тем же лицом, а также другие лица, входящие с каждым из таких лиц в одну группу по какому-либо указанному в пунктах 1-7 настоящей части признаку;</w:t>
      </w:r>
    </w:p>
    <w:p>
      <w:pPr>
        <w:spacing w:after="120"/>
        <w:ind w:firstLine="567"/>
        <w:jc w:val="both"/>
      </w:pPr>
      <w:r>
        <w:rPr>
          <w:rFonts w:ascii="Arial" w:cs="Arial" w:eastAsia="Arial" w:hAnsi="Arial"/>
          <w:sz w:val="24"/>
          <w:szCs w:val="24"/>
        </w:rPr>
        <w:t xml:space="preserve">9) хозяйствующие субъекты, физические лица и (или) юридические лица, которые по какому-либо из указанному в пунктах 1-8 настоящей части признаку входят в группу лиц, если такие лица в силу своего совместного участия в этом хозяйствующем субъекте или в соответствии с полномочиями, полученными от других лиц, имеют более чем 50 процентов общего количества голосов, приходящихся на голосующие акции (доли) в уставном капитале этого хозяйствующего субъекта.</w:t>
      </w:r>
    </w:p>
    <w:p>
      <w:pPr>
        <w:spacing w:after="120"/>
        <w:ind w:firstLine="567"/>
        <w:jc w:val="both"/>
      </w:pPr>
      <w:r>
        <w:rPr>
          <w:rFonts w:ascii="Arial" w:cs="Arial" w:eastAsia="Arial" w:hAnsi="Arial"/>
          <w:sz w:val="24"/>
          <w:szCs w:val="24"/>
        </w:rPr>
        <w:t xml:space="preserve">2. Установленные настоящим Законом запреты на действия (бездействие) хозяйствующего субъекта на товарном рынке распространяются на действия (бездействие) группы лиц и хозяйствующих субъектов, входящих в эту группу лиц.</w:t>
      </w:r>
    </w:p>
    <w:p>
      <w:pPr>
        <w:spacing w:after="120"/>
        <w:ind w:firstLine="567"/>
        <w:jc w:val="both"/>
      </w:pPr>
      <w:r>
        <w:rPr>
          <w:rFonts w:ascii="Arial" w:cs="Arial" w:eastAsia="Arial" w:hAnsi="Arial"/>
          <w:b/>
          <w:bCs/>
          <w:sz w:val="24"/>
          <w:szCs w:val="24"/>
        </w:rPr>
        <w:t xml:space="preserve">Статья 12. Система внутреннего обеспечения соответствия требованиям антимонопольного законодательства (антимонопольный комплаенс)</w:t>
      </w:r>
    </w:p>
    <w:p>
      <w:pPr>
        <w:spacing w:after="120"/>
        <w:ind w:firstLine="567"/>
        <w:jc w:val="both"/>
      </w:pPr>
      <w:r>
        <w:rPr>
          <w:rFonts w:ascii="Arial" w:cs="Arial" w:eastAsia="Arial" w:hAnsi="Arial"/>
          <w:sz w:val="24"/>
          <w:szCs w:val="24"/>
        </w:rPr>
        <w:t xml:space="preserve">1. В целях соблюдения антимонопольного законодательства и предупреждения его нарушения хозяйствующие субъекты вправе организовать систему внутреннего обеспечения соответствия требованиям антимонопольного законодательства либо привлечь стороннюю специализированную организацию.</w:t>
      </w:r>
    </w:p>
    <w:p>
      <w:pPr>
        <w:spacing w:after="120"/>
        <w:ind w:firstLine="567"/>
        <w:jc w:val="both"/>
      </w:pPr>
      <w:r>
        <w:rPr>
          <w:rFonts w:ascii="Arial" w:cs="Arial" w:eastAsia="Arial" w:hAnsi="Arial"/>
          <w:sz w:val="24"/>
          <w:szCs w:val="24"/>
        </w:rPr>
        <w:t xml:space="preserve">2. Для организации системы внутреннего обеспечения соответствия требованиям антимонопольного законодательства хозяйствующий субъект принимает внутренний акт и (или) применяет иные внутренние акты, в том числе другого лица из числа лиц, входящих в одну группу лиц с этим хозяйствующим субъектом, если такие внутренние акты распространяются на этого хозяйствующего субъекта. Указанные внутренние акты в совокупности должны содержать:</w:t>
      </w:r>
    </w:p>
    <w:p>
      <w:pPr>
        <w:spacing w:after="120"/>
        <w:ind w:firstLine="567"/>
        <w:jc w:val="both"/>
      </w:pPr>
      <w:r>
        <w:rPr>
          <w:rFonts w:ascii="Arial" w:cs="Arial" w:eastAsia="Arial" w:hAnsi="Arial"/>
          <w:sz w:val="24"/>
          <w:szCs w:val="24"/>
        </w:rPr>
        <w:t xml:space="preserve">1) требования к порядку проведения оценки рисков нарушения антимонопольного законодательства, связанных с осуществлением хозяйствующим субъектом своей деятельности;</w:t>
      </w:r>
    </w:p>
    <w:p>
      <w:pPr>
        <w:spacing w:after="120"/>
        <w:ind w:firstLine="567"/>
        <w:jc w:val="both"/>
      </w:pPr>
      <w:r>
        <w:rPr>
          <w:rFonts w:ascii="Arial" w:cs="Arial" w:eastAsia="Arial" w:hAnsi="Arial"/>
          <w:sz w:val="24"/>
          <w:szCs w:val="24"/>
        </w:rPr>
        <w:t xml:space="preserve">2) меры, направленные на снижение хозяйствующим субъектом рисков нарушения антимонопольного законодательства, связанных с осуществлением своей деятельности;</w:t>
      </w:r>
    </w:p>
    <w:p>
      <w:pPr>
        <w:spacing w:after="120"/>
        <w:ind w:firstLine="567"/>
        <w:jc w:val="both"/>
      </w:pPr>
      <w:r>
        <w:rPr>
          <w:rFonts w:ascii="Arial" w:cs="Arial" w:eastAsia="Arial" w:hAnsi="Arial"/>
          <w:sz w:val="24"/>
          <w:szCs w:val="24"/>
        </w:rPr>
        <w:t xml:space="preserve">3) меры, направленные на осуществление хозяйствующим субъектом контроля за функционированием системы внутреннего обеспечения соответствия требованиям антимонопольного законодательства;</w:t>
      </w:r>
    </w:p>
    <w:p>
      <w:pPr>
        <w:spacing w:after="120"/>
        <w:ind w:firstLine="567"/>
        <w:jc w:val="both"/>
      </w:pPr>
      <w:r>
        <w:rPr>
          <w:rFonts w:ascii="Arial" w:cs="Arial" w:eastAsia="Arial" w:hAnsi="Arial"/>
          <w:sz w:val="24"/>
          <w:szCs w:val="24"/>
        </w:rPr>
        <w:t xml:space="preserve">4) порядок ознакомления работников хозяйствующего субъекта с внутренним актом;</w:t>
      </w:r>
    </w:p>
    <w:p>
      <w:pPr>
        <w:spacing w:after="120"/>
        <w:ind w:firstLine="567"/>
        <w:jc w:val="both"/>
      </w:pPr>
      <w:r>
        <w:rPr>
          <w:rFonts w:ascii="Arial" w:cs="Arial" w:eastAsia="Arial" w:hAnsi="Arial"/>
          <w:sz w:val="24"/>
          <w:szCs w:val="24"/>
        </w:rPr>
        <w:t xml:space="preserve">5) информацию о лице или сторонней уполномоченной организации, ответственных за функционирование системы внутреннего обеспечения соответствия требованиям антимонопольного законодательства.</w:t>
      </w:r>
    </w:p>
    <w:p>
      <w:pPr>
        <w:spacing w:after="120"/>
        <w:ind w:firstLine="567"/>
        <w:jc w:val="both"/>
      </w:pPr>
      <w:r>
        <w:rPr>
          <w:rFonts w:ascii="Arial" w:cs="Arial" w:eastAsia="Arial" w:hAnsi="Arial"/>
          <w:sz w:val="24"/>
          <w:szCs w:val="24"/>
        </w:rPr>
        <w:t xml:space="preserve">3. При принятии внутреннего акта, указанного в части 2 настоящей статьи, хозяйствующий субъект вправе включить в него дополнительные требования к организации системы внутреннего обеспечения соответствия требованиям антимонопольного законодательства.</w:t>
      </w:r>
    </w:p>
    <w:p>
      <w:pPr>
        <w:spacing w:after="120"/>
        <w:ind w:firstLine="567"/>
        <w:jc w:val="both"/>
      </w:pPr>
      <w:r>
        <w:rPr>
          <w:rFonts w:ascii="Arial" w:cs="Arial" w:eastAsia="Arial" w:hAnsi="Arial"/>
          <w:sz w:val="24"/>
          <w:szCs w:val="24"/>
        </w:rPr>
        <w:t xml:space="preserve">4. Информация о принятии (применении) внутреннего акта, указанного в части 2 настоящей статьи, размещается хозяйствующим субъектом на официальном сайте.</w:t>
      </w:r>
    </w:p>
    <w:p>
      <w:pPr>
        <w:spacing w:after="120"/>
        <w:ind w:firstLine="567"/>
        <w:jc w:val="both"/>
      </w:pPr>
      <w:r>
        <w:rPr>
          <w:rFonts w:ascii="Arial" w:cs="Arial" w:eastAsia="Arial" w:hAnsi="Arial"/>
          <w:sz w:val="24"/>
          <w:szCs w:val="24"/>
        </w:rPr>
        <w:t xml:space="preserve">5. Хозяйствующий субъект вправе направить в антимонопольный орган внутренний акт, указанный в части 2 настоящей статьи, или проект внутреннего акта для установления их соответствия требованиям антимонопольного законодательства.</w:t>
      </w:r>
    </w:p>
    <w:p>
      <w:pPr>
        <w:spacing w:after="120"/>
        <w:ind w:firstLine="567"/>
        <w:jc w:val="both"/>
      </w:pPr>
      <w:r>
        <w:rPr>
          <w:rFonts w:ascii="Arial" w:cs="Arial" w:eastAsia="Arial" w:hAnsi="Arial"/>
          <w:sz w:val="24"/>
          <w:szCs w:val="24"/>
        </w:rPr>
        <w:t xml:space="preserve">6. Антимонопольный орган в течение тридцати рабочих дней рассматривает направленный внутренний акт, указанный в части 2 настоящей статьи, или проект внутреннего акта и дает заключение об их соответствии или несоответствии требованиям антимонопольного законодательства.</w:t>
      </w:r>
    </w:p>
    <w:p>
      <w:pPr>
        <w:spacing w:after="120"/>
        <w:ind w:firstLine="567"/>
        <w:jc w:val="both"/>
      </w:pPr>
      <w:r>
        <w:rPr>
          <w:rFonts w:ascii="Arial" w:cs="Arial" w:eastAsia="Arial" w:hAnsi="Arial"/>
          <w:sz w:val="24"/>
          <w:szCs w:val="24"/>
        </w:rPr>
        <w:t xml:space="preserve">7. Порядок освобождения и смягчения ответственности при нарушении доминирующим хозяйствующим субъектом требований антимонопольного законодательства определяется Кабинетом Министров.</w:t>
      </w:r>
    </w:p>
    <w:p>
      <w:pPr>
        <w:spacing w:after="120"/>
        <w:ind w:firstLine="567"/>
        <w:jc w:val="both"/>
      </w:pPr>
      <w:r>
        <w:rPr>
          <w:rFonts w:ascii="Arial" w:cs="Arial" w:eastAsia="Arial" w:hAnsi="Arial"/>
          <w:b/>
          <w:bCs/>
          <w:sz w:val="24"/>
          <w:szCs w:val="24"/>
        </w:rPr>
        <w:t xml:space="preserve">Статья 13. Злоупотребление доминирующим положением</w:t>
      </w:r>
    </w:p>
    <w:p>
      <w:pPr>
        <w:spacing w:after="120"/>
        <w:ind w:firstLine="567"/>
        <w:jc w:val="both"/>
      </w:pPr>
      <w:r>
        <w:rPr>
          <w:rFonts w:ascii="Arial" w:cs="Arial" w:eastAsia="Arial" w:hAnsi="Arial"/>
          <w:sz w:val="24"/>
          <w:szCs w:val="24"/>
        </w:rPr>
        <w:t xml:space="preserve">Запрещаются действия (бездействие) хозяйствующего субъекта (группы лиц), занимающего доминирующее положение, которые имеют либо могут иметь своим результатом ограничение конкуренции и (или) ущемление интересов других хозяйствующих субъектов или физических лиц, в том числе такие действия, как:</w:t>
      </w:r>
    </w:p>
    <w:p>
      <w:pPr>
        <w:spacing w:after="120"/>
        <w:ind w:firstLine="567"/>
        <w:jc w:val="both"/>
      </w:pPr>
      <w:r>
        <w:rPr>
          <w:rFonts w:ascii="Arial" w:cs="Arial" w:eastAsia="Arial" w:hAnsi="Arial"/>
          <w:sz w:val="24"/>
          <w:szCs w:val="24"/>
        </w:rPr>
        <w:t xml:space="preserve">1) создание препятствий или отказ другим хозяйствующим субъектам в доступе на рынок;</w:t>
      </w:r>
    </w:p>
    <w:p>
      <w:pPr>
        <w:spacing w:after="120"/>
        <w:ind w:firstLine="567"/>
        <w:jc w:val="both"/>
      </w:pPr>
      <w:r>
        <w:rPr>
          <w:rFonts w:ascii="Arial" w:cs="Arial" w:eastAsia="Arial" w:hAnsi="Arial"/>
          <w:sz w:val="24"/>
          <w:szCs w:val="24"/>
        </w:rPr>
        <w:t xml:space="preserve">2) ограничение производства, рынков или технического развития либо изъятие товаров из обращения умышленно и (или) необоснованно в ущерб потребителям;</w:t>
      </w:r>
    </w:p>
    <w:p>
      <w:pPr>
        <w:spacing w:after="120"/>
        <w:ind w:firstLine="567"/>
        <w:jc w:val="both"/>
      </w:pPr>
      <w:r>
        <w:rPr>
          <w:rFonts w:ascii="Arial" w:cs="Arial" w:eastAsia="Arial" w:hAnsi="Arial"/>
          <w:sz w:val="24"/>
          <w:szCs w:val="24"/>
        </w:rPr>
        <w:t xml:space="preserve">3) навязывание контрагенту условий договора, несхожих с условиями эквивалентных сделок с другими участниками торговли по каналам сбыта и методам оплаты или не относящихся к предмету договора (необоснованные требования о передаче финансовых средств, иного имущества, имущественных прав, рабочей силы контрагента и иные), которые ставят контрагента в невыгодное положение;</w:t>
      </w:r>
    </w:p>
    <w:p>
      <w:pPr>
        <w:spacing w:after="120"/>
        <w:ind w:firstLine="567"/>
        <w:jc w:val="both"/>
      </w:pPr>
      <w:r>
        <w:rPr>
          <w:rFonts w:ascii="Arial" w:cs="Arial" w:eastAsia="Arial" w:hAnsi="Arial"/>
          <w:sz w:val="24"/>
          <w:szCs w:val="24"/>
        </w:rPr>
        <w:t xml:space="preserve">4) навязывание контрагенту (клиенту) условий, обязывающих его заключить договор только с доминирующим субъектом, связывание или объединение продуктов вместе;</w:t>
      </w:r>
    </w:p>
    <w:p>
      <w:pPr>
        <w:spacing w:after="120"/>
        <w:ind w:firstLine="567"/>
        <w:jc w:val="both"/>
      </w:pPr>
      <w:r>
        <w:rPr>
          <w:rFonts w:ascii="Arial" w:cs="Arial" w:eastAsia="Arial" w:hAnsi="Arial"/>
          <w:sz w:val="24"/>
          <w:szCs w:val="24"/>
        </w:rPr>
        <w:t xml:space="preserve">5) соглашение о заключении договора при условии включения в него положений или обязательств, в которых контрагент или потребитель не заинтересован или которые не имеют отношения к предмету договора;</w:t>
      </w:r>
    </w:p>
    <w:p>
      <w:pPr>
        <w:spacing w:after="120"/>
        <w:ind w:firstLine="567"/>
        <w:jc w:val="both"/>
      </w:pPr>
      <w:r>
        <w:rPr>
          <w:rFonts w:ascii="Arial" w:cs="Arial" w:eastAsia="Arial" w:hAnsi="Arial"/>
          <w:sz w:val="24"/>
          <w:szCs w:val="24"/>
        </w:rPr>
        <w:t xml:space="preserve">6) установление и поддержание монопольно высокой или монопольно низкой цены на товар;</w:t>
      </w:r>
    </w:p>
    <w:p>
      <w:pPr>
        <w:spacing w:after="120"/>
        <w:ind w:firstLine="567"/>
        <w:jc w:val="both"/>
      </w:pPr>
      <w:r>
        <w:rPr>
          <w:rFonts w:ascii="Arial" w:cs="Arial" w:eastAsia="Arial" w:hAnsi="Arial"/>
          <w:sz w:val="24"/>
          <w:szCs w:val="24"/>
        </w:rPr>
        <w:t xml:space="preserve">7) необоснованный отказ от поставки или выполнения условий договора, не связанный с обстоятельствами непреодолимой силы, или уменьшение экономически обоснованной маржинальности контрагентов;</w:t>
      </w:r>
    </w:p>
    <w:p>
      <w:pPr>
        <w:spacing w:after="120"/>
        <w:ind w:firstLine="567"/>
        <w:jc w:val="both"/>
      </w:pPr>
      <w:r>
        <w:rPr>
          <w:rFonts w:ascii="Arial" w:cs="Arial" w:eastAsia="Arial" w:hAnsi="Arial"/>
          <w:sz w:val="24"/>
          <w:szCs w:val="24"/>
        </w:rPr>
        <w:t xml:space="preserve">8) экономически или технологически необоснованный отказ от заключения сделки с отдельными покупателями (заказчиками) при наличии возможности производства или поставки соответствующих товаров, а также в случае, если такой отказ или такое уклонение прямо не предусмотрены нормативными правовыми актами Кыргызской Республики или судебными актами;</w:t>
      </w:r>
    </w:p>
    <w:p>
      <w:pPr>
        <w:spacing w:after="120"/>
        <w:ind w:firstLine="567"/>
        <w:jc w:val="both"/>
      </w:pPr>
      <w:r>
        <w:rPr>
          <w:rFonts w:ascii="Arial" w:cs="Arial" w:eastAsia="Arial" w:hAnsi="Arial"/>
          <w:sz w:val="24"/>
          <w:szCs w:val="24"/>
        </w:rPr>
        <w:t xml:space="preserve">9) создание искусственного дефицита на товарном рынке;</w:t>
      </w:r>
    </w:p>
    <w:p>
      <w:pPr>
        <w:spacing w:after="120"/>
        <w:ind w:firstLine="567"/>
        <w:jc w:val="both"/>
      </w:pPr>
      <w:r>
        <w:rPr>
          <w:rFonts w:ascii="Arial" w:cs="Arial" w:eastAsia="Arial" w:hAnsi="Arial"/>
          <w:sz w:val="24"/>
          <w:szCs w:val="24"/>
        </w:rPr>
        <w:t xml:space="preserve">10) создание дискриминационных или исключительных условий;</w:t>
      </w:r>
    </w:p>
    <w:p>
      <w:pPr>
        <w:spacing w:after="120"/>
        <w:ind w:firstLine="567"/>
        <w:jc w:val="both"/>
      </w:pPr>
      <w:r>
        <w:rPr>
          <w:rFonts w:ascii="Arial" w:cs="Arial" w:eastAsia="Arial" w:hAnsi="Arial"/>
          <w:sz w:val="24"/>
          <w:szCs w:val="24"/>
        </w:rPr>
        <w:t xml:space="preserve">11) экономически, технологически и иным образом необоснованное установление различных цен (тарифов) на один и тот же товар, если иное не установлено антимонопольным законодательством Кыргызской Республики;</w:t>
      </w:r>
    </w:p>
    <w:p>
      <w:pPr>
        <w:spacing w:after="120"/>
        <w:ind w:firstLine="567"/>
        <w:jc w:val="both"/>
      </w:pPr>
      <w:r>
        <w:rPr>
          <w:rFonts w:ascii="Arial" w:cs="Arial" w:eastAsia="Arial" w:hAnsi="Arial"/>
          <w:sz w:val="24"/>
          <w:szCs w:val="24"/>
        </w:rPr>
        <w:t xml:space="preserve">12) установление финансовой организацией необоснованно высокой или необоснованно низкой цены финансовой услуги;</w:t>
      </w:r>
    </w:p>
    <w:p>
      <w:pPr>
        <w:spacing w:after="120"/>
        <w:ind w:firstLine="567"/>
        <w:jc w:val="both"/>
      </w:pPr>
      <w:r>
        <w:rPr>
          <w:rFonts w:ascii="Arial" w:cs="Arial" w:eastAsia="Arial" w:hAnsi="Arial"/>
          <w:sz w:val="24"/>
          <w:szCs w:val="24"/>
        </w:rPr>
        <w:t xml:space="preserve">13) сетевой эффект, который дает такому хозяйствующему субъекту возможность оказывать решающее влияние на общие условия обращения товара на товарном рынке, на котором совершение сделок между продавцами и покупателями осуществляется посредством цифровой платформы, и (или) устранять с этого товарного рынка других хозяйствующих субъектов, и (или) затруднять доступ на данный товарный рынок другим хозяйствующим субъектам.</w:t>
      </w:r>
    </w:p>
    <w:p>
      <w:pPr>
        <w:spacing w:after="120"/>
        <w:ind w:firstLine="567"/>
        <w:jc w:val="both"/>
      </w:pPr>
      <w:r>
        <w:rPr>
          <w:rFonts w:ascii="Arial" w:cs="Arial" w:eastAsia="Arial" w:hAnsi="Arial"/>
          <w:b/>
          <w:bCs/>
          <w:sz w:val="24"/>
          <w:szCs w:val="24"/>
        </w:rPr>
        <w:t xml:space="preserve">Статья 14. Соглашения, согласованные действия хозяйствующих субъектов, ограничивающие конкуренцию</w:t>
      </w:r>
    </w:p>
    <w:p>
      <w:pPr>
        <w:spacing w:after="120"/>
        <w:ind w:firstLine="567"/>
        <w:jc w:val="both"/>
      </w:pPr>
      <w:r>
        <w:rPr>
          <w:rFonts w:ascii="Arial" w:cs="Arial" w:eastAsia="Arial" w:hAnsi="Arial"/>
          <w:sz w:val="24"/>
          <w:szCs w:val="24"/>
        </w:rPr>
        <w:t xml:space="preserve">1. Горизонтальные соглашения, согласованные действия хозяйствующих субъектов и (или) решения объединений хозяйствующих субъектов, предусмотренные пунктами 1, 2, 3, 8 и 10 настоящей части, запрещены сами по себе, признаются картелем, являются недействительными и противозаконными, если такие договоренности ведут или могут привести к недопущению, ограничению или искажению конкуренции, в том числе направленные на:</w:t>
      </w:r>
    </w:p>
    <w:p>
      <w:pPr>
        <w:spacing w:after="120"/>
        <w:ind w:firstLine="567"/>
        <w:jc w:val="both"/>
      </w:pPr>
      <w:r>
        <w:rPr>
          <w:rFonts w:ascii="Arial" w:cs="Arial" w:eastAsia="Arial" w:hAnsi="Arial"/>
          <w:sz w:val="24"/>
          <w:szCs w:val="24"/>
        </w:rPr>
        <w:t xml:space="preserve">1) установление (поддержание) и фиксирование цен (тарифов), скидок, надбавок (доплат), наценок;</w:t>
      </w:r>
    </w:p>
    <w:p>
      <w:pPr>
        <w:spacing w:after="120"/>
        <w:ind w:firstLine="567"/>
        <w:jc w:val="both"/>
      </w:pPr>
      <w:r>
        <w:rPr>
          <w:rFonts w:ascii="Arial" w:cs="Arial" w:eastAsia="Arial" w:hAnsi="Arial"/>
          <w:sz w:val="24"/>
          <w:szCs w:val="24"/>
        </w:rPr>
        <w:t xml:space="preserve">2) манипулирование процессом торгов, например, повышение, понижение или поддержание цены на рынке на одном уровне;</w:t>
      </w:r>
    </w:p>
    <w:p>
      <w:pPr>
        <w:spacing w:after="120"/>
        <w:ind w:firstLine="567"/>
        <w:jc w:val="both"/>
      </w:pPr>
      <w:r>
        <w:rPr>
          <w:rFonts w:ascii="Arial" w:cs="Arial" w:eastAsia="Arial" w:hAnsi="Arial"/>
          <w:sz w:val="24"/>
          <w:szCs w:val="24"/>
        </w:rPr>
        <w:t xml:space="preserve">3) раздел рынка по территориальному принципу, объему продаж или закупок, ассортименту реализуемых товаров, видам предоставляемых услуг либо кругу продавцов или покупателей (заказчиков);</w:t>
      </w:r>
    </w:p>
    <w:p>
      <w:pPr>
        <w:spacing w:after="120"/>
        <w:ind w:firstLine="567"/>
        <w:jc w:val="both"/>
      </w:pPr>
      <w:r>
        <w:rPr>
          <w:rFonts w:ascii="Arial" w:cs="Arial" w:eastAsia="Arial" w:hAnsi="Arial"/>
          <w:sz w:val="24"/>
          <w:szCs w:val="24"/>
        </w:rPr>
        <w:t xml:space="preserve">4) ограничение доступа на рынок или устранение с него других хозяйствующих субъектов в качестве продавцов определенных товаров или их покупателей (заказчиков);</w:t>
      </w:r>
    </w:p>
    <w:p>
      <w:pPr>
        <w:spacing w:after="120"/>
        <w:ind w:firstLine="567"/>
        <w:jc w:val="both"/>
      </w:pPr>
      <w:r>
        <w:rPr>
          <w:rFonts w:ascii="Arial" w:cs="Arial" w:eastAsia="Arial" w:hAnsi="Arial"/>
          <w:sz w:val="24"/>
          <w:szCs w:val="24"/>
        </w:rPr>
        <w:t xml:space="preserve">5) согласование объемов производства с целью искусственного изменения объема предложения;</w:t>
      </w:r>
    </w:p>
    <w:p>
      <w:pPr>
        <w:spacing w:after="120"/>
        <w:ind w:firstLine="567"/>
        <w:jc w:val="both"/>
      </w:pPr>
      <w:r>
        <w:rPr>
          <w:rFonts w:ascii="Arial" w:cs="Arial" w:eastAsia="Arial" w:hAnsi="Arial"/>
          <w:sz w:val="24"/>
          <w:szCs w:val="24"/>
        </w:rPr>
        <w:t xml:space="preserve">6) необоснованный отказ от заключения договора с определенными продавцами или покупателями (заказчиками);</w:t>
      </w:r>
    </w:p>
    <w:p>
      <w:pPr>
        <w:spacing w:after="120"/>
        <w:ind w:firstLine="567"/>
        <w:jc w:val="both"/>
      </w:pPr>
      <w:r>
        <w:rPr>
          <w:rFonts w:ascii="Arial" w:cs="Arial" w:eastAsia="Arial" w:hAnsi="Arial"/>
          <w:sz w:val="24"/>
          <w:szCs w:val="24"/>
        </w:rPr>
        <w:t xml:space="preserve">7) установление ценовой дискриминации;</w:t>
      </w:r>
    </w:p>
    <w:p>
      <w:pPr>
        <w:spacing w:after="120"/>
        <w:ind w:firstLine="567"/>
        <w:jc w:val="both"/>
      </w:pPr>
      <w:r>
        <w:rPr>
          <w:rFonts w:ascii="Arial" w:cs="Arial" w:eastAsia="Arial" w:hAnsi="Arial"/>
          <w:sz w:val="24"/>
          <w:szCs w:val="24"/>
        </w:rPr>
        <w:t xml:space="preserve">8) необоснованное сокращение или прекращение поставки товаров по необъективным причинам;</w:t>
      </w:r>
    </w:p>
    <w:p>
      <w:pPr>
        <w:spacing w:after="120"/>
        <w:ind w:firstLine="567"/>
        <w:jc w:val="both"/>
      </w:pPr>
      <w:r>
        <w:rPr>
          <w:rFonts w:ascii="Arial" w:cs="Arial" w:eastAsia="Arial" w:hAnsi="Arial"/>
          <w:sz w:val="24"/>
          <w:szCs w:val="24"/>
        </w:rPr>
        <w:t xml:space="preserve">9) установление типовых условий договоров, которые ставят потребителей в невыгодное положение либо ограничивают свободу выбора товаров и хозяйствующих субъектов, производящих эти товары, или предусматривают положения, не относящиеся к предмету договора;</w:t>
      </w:r>
    </w:p>
    <w:p>
      <w:pPr>
        <w:spacing w:after="120"/>
        <w:ind w:firstLine="567"/>
        <w:jc w:val="both"/>
      </w:pPr>
      <w:r>
        <w:rPr>
          <w:rFonts w:ascii="Arial" w:cs="Arial" w:eastAsia="Arial" w:hAnsi="Arial"/>
          <w:sz w:val="24"/>
          <w:szCs w:val="24"/>
        </w:rPr>
        <w:t xml:space="preserve">10) ограничение или контроль производства, рынка, технического развития или инвестиций.</w:t>
      </w:r>
    </w:p>
    <w:p>
      <w:pPr>
        <w:spacing w:after="120"/>
        <w:ind w:firstLine="567"/>
        <w:jc w:val="both"/>
      </w:pPr>
      <w:r>
        <w:rPr>
          <w:rFonts w:ascii="Arial" w:cs="Arial" w:eastAsia="Arial" w:hAnsi="Arial"/>
          <w:sz w:val="24"/>
          <w:szCs w:val="24"/>
        </w:rPr>
        <w:t xml:space="preserve">Горизонтальные соглашения, согласованные действия или решения объединений хозяйствующих субъектов, перечисленных в пунктах 4, 5, 6, 7 и 9 настоящей части, а также другие действия запрещаются, если целью или результатом соглашения является недопущение, ограничение или искажение конкуренции.</w:t>
      </w:r>
    </w:p>
    <w:p>
      <w:pPr>
        <w:spacing w:after="120"/>
        <w:ind w:firstLine="567"/>
        <w:jc w:val="both"/>
      </w:pPr>
      <w:r>
        <w:rPr>
          <w:rFonts w:ascii="Arial" w:cs="Arial" w:eastAsia="Arial" w:hAnsi="Arial"/>
          <w:sz w:val="24"/>
          <w:szCs w:val="24"/>
        </w:rPr>
        <w:t xml:space="preserve">2. Хозяйствующим субъектам запрещаются и признаются недействительными вертикальные соглашения, согласованные действия или решения объединений, ассоциаций хозяйствующих субъектов, заключенные в любой форме, полностью или частично, если такие соглашения имеют целью недопущение, ограничение или искажение конкуренции, включающие:</w:t>
      </w:r>
    </w:p>
    <w:p>
      <w:pPr>
        <w:spacing w:after="120"/>
        <w:ind w:firstLine="567"/>
        <w:jc w:val="both"/>
      </w:pPr>
      <w:r>
        <w:rPr>
          <w:rFonts w:ascii="Arial" w:cs="Arial" w:eastAsia="Arial" w:hAnsi="Arial"/>
          <w:sz w:val="24"/>
          <w:szCs w:val="24"/>
        </w:rPr>
        <w:t xml:space="preserve">1) ограничение возможности покупателя определять свою продажную цену путем установления продавцом минимальной или фиксированной цены перепродажи;</w:t>
      </w:r>
    </w:p>
    <w:p>
      <w:pPr>
        <w:spacing w:after="120"/>
        <w:ind w:firstLine="567"/>
        <w:jc w:val="both"/>
      </w:pPr>
      <w:r>
        <w:rPr>
          <w:rFonts w:ascii="Arial" w:cs="Arial" w:eastAsia="Arial" w:hAnsi="Arial"/>
          <w:sz w:val="24"/>
          <w:szCs w:val="24"/>
        </w:rPr>
        <w:t xml:space="preserve">2) ограничение территории, на которой покупатель может продавать, или клиентов, которым он может продавать в абсолютном выражении;</w:t>
      </w:r>
    </w:p>
    <w:p>
      <w:pPr>
        <w:spacing w:after="120"/>
        <w:ind w:firstLine="567"/>
        <w:jc w:val="both"/>
      </w:pPr>
      <w:r>
        <w:rPr>
          <w:rFonts w:ascii="Arial" w:cs="Arial" w:eastAsia="Arial" w:hAnsi="Arial"/>
          <w:sz w:val="24"/>
          <w:szCs w:val="24"/>
        </w:rPr>
        <w:t xml:space="preserve">3) ограничение активной и пассивной купли (продажи) товаров (работ или услуг), выполняемых и оказываемых посредством информационно-телекоммуникационных технологий через сеть Интернет.</w:t>
      </w:r>
    </w:p>
    <w:p>
      <w:pPr>
        <w:spacing w:after="120"/>
        <w:ind w:firstLine="567"/>
        <w:jc w:val="both"/>
      </w:pPr>
      <w:r>
        <w:rPr>
          <w:rFonts w:ascii="Arial" w:cs="Arial" w:eastAsia="Arial" w:hAnsi="Arial"/>
          <w:sz w:val="24"/>
          <w:szCs w:val="24"/>
        </w:rPr>
        <w:t xml:space="preserve">3. Запрещаются вертикальные соглашения между хозяйствующими субъектами, за исключением соглашений, которые признаются допустимыми в соответствии со статьей 16 настоящего Закона, если установлено, что последствия таких соглашений приводят к ограничению конкуренции, в том числе соглашения:</w:t>
      </w:r>
    </w:p>
    <w:p>
      <w:pPr>
        <w:spacing w:after="120"/>
        <w:ind w:firstLine="567"/>
        <w:jc w:val="both"/>
      </w:pPr>
      <w:r>
        <w:rPr>
          <w:rFonts w:ascii="Arial" w:cs="Arial" w:eastAsia="Arial" w:hAnsi="Arial"/>
          <w:sz w:val="24"/>
          <w:szCs w:val="24"/>
        </w:rPr>
        <w:t xml:space="preserve">1) устанавливающие или поддерживающие дискриминационные условия в равнозначных договорах с другими хозяйствующими субъектами рынка, в том числе устанавливающие согласованные условия приобретения и (или) реализации товаров;</w:t>
      </w:r>
    </w:p>
    <w:p>
      <w:pPr>
        <w:spacing w:after="120"/>
        <w:ind w:firstLine="567"/>
        <w:jc w:val="both"/>
      </w:pPr>
      <w:r>
        <w:rPr>
          <w:rFonts w:ascii="Arial" w:cs="Arial" w:eastAsia="Arial" w:hAnsi="Arial"/>
          <w:sz w:val="24"/>
          <w:szCs w:val="24"/>
        </w:rPr>
        <w:t xml:space="preserve">2) экономически, технологически и иным образом необоснованно устанавливающие хозяйствующим субъектом различные цены (тарифы) на один и тот же товар;</w:t>
      </w:r>
    </w:p>
    <w:p>
      <w:pPr>
        <w:spacing w:after="120"/>
        <w:ind w:firstLine="567"/>
        <w:jc w:val="both"/>
      </w:pPr>
      <w:r>
        <w:rPr>
          <w:rFonts w:ascii="Arial" w:cs="Arial" w:eastAsia="Arial" w:hAnsi="Arial"/>
          <w:sz w:val="24"/>
          <w:szCs w:val="24"/>
        </w:rPr>
        <w:t xml:space="preserve">3) создающие другим хозяйствующим субъектам препятствия к доступу на товарный рынок или выходу из товарного рынка;</w:t>
      </w:r>
    </w:p>
    <w:p>
      <w:pPr>
        <w:spacing w:after="120"/>
        <w:ind w:firstLine="567"/>
        <w:jc w:val="both"/>
      </w:pPr>
      <w:r>
        <w:rPr>
          <w:rFonts w:ascii="Arial" w:cs="Arial" w:eastAsia="Arial" w:hAnsi="Arial"/>
          <w:sz w:val="24"/>
          <w:szCs w:val="24"/>
        </w:rPr>
        <w:t xml:space="preserve">4) устанавливающие условия членства (участия) в профессиональных и иных объединениях;</w:t>
      </w:r>
    </w:p>
    <w:p>
      <w:pPr>
        <w:spacing w:after="120"/>
        <w:ind w:firstLine="567"/>
        <w:jc w:val="both"/>
      </w:pPr>
      <w:r>
        <w:rPr>
          <w:rFonts w:ascii="Arial" w:cs="Arial" w:eastAsia="Arial" w:hAnsi="Arial"/>
          <w:sz w:val="24"/>
          <w:szCs w:val="24"/>
        </w:rPr>
        <w:t xml:space="preserve">5) необоснованно ограничивающие или прекращающие реализацию товаров.</w:t>
      </w:r>
    </w:p>
    <w:p>
      <w:pPr>
        <w:spacing w:after="120"/>
        <w:ind w:firstLine="567"/>
        <w:jc w:val="both"/>
      </w:pPr>
      <w:r>
        <w:rPr>
          <w:rFonts w:ascii="Arial" w:cs="Arial" w:eastAsia="Arial" w:hAnsi="Arial"/>
          <w:sz w:val="24"/>
          <w:szCs w:val="24"/>
        </w:rPr>
        <w:t xml:space="preserve">4. Общие запреты, предусмотренные пунктами 4, 5, 6, 7 и 9 части 1 и частью 3 настоящей статьи, могут быть исключены, если соглашения, согласованные действия хозяйствующих субъектов и (или) решения ассоциаций, объединений хозяйствующих субъектов в совокупности:</w:t>
      </w:r>
    </w:p>
    <w:p>
      <w:pPr>
        <w:spacing w:after="120"/>
        <w:ind w:firstLine="567"/>
        <w:jc w:val="both"/>
      </w:pPr>
      <w:r>
        <w:rPr>
          <w:rFonts w:ascii="Arial" w:cs="Arial" w:eastAsia="Arial" w:hAnsi="Arial"/>
          <w:sz w:val="24"/>
          <w:szCs w:val="24"/>
        </w:rPr>
        <w:t xml:space="preserve">1) обеспечивают эффективность, способствуя улучшению производства или распределения товаров или услуг или содействию техническому или экономическому прогрессу, включая значительный вклад в экологически устойчивую или климатически нейтральную экономику;</w:t>
      </w:r>
    </w:p>
    <w:p>
      <w:pPr>
        <w:spacing w:after="120"/>
        <w:ind w:firstLine="567"/>
        <w:jc w:val="both"/>
      </w:pPr>
      <w:r>
        <w:rPr>
          <w:rFonts w:ascii="Arial" w:cs="Arial" w:eastAsia="Arial" w:hAnsi="Arial"/>
          <w:sz w:val="24"/>
          <w:szCs w:val="24"/>
        </w:rPr>
        <w:t xml:space="preserve">2) позволяют потребителям получить справедливую долю выгоды, но не налагают ограничения, которые не являются необходимыми для достижения этих целей.</w:t>
      </w:r>
    </w:p>
    <w:p>
      <w:pPr>
        <w:spacing w:after="120"/>
        <w:ind w:firstLine="567"/>
        <w:jc w:val="both"/>
      </w:pPr>
      <w:r>
        <w:rPr>
          <w:rFonts w:ascii="Arial" w:cs="Arial" w:eastAsia="Arial" w:hAnsi="Arial"/>
          <w:sz w:val="24"/>
          <w:szCs w:val="24"/>
        </w:rPr>
        <w:t xml:space="preserve">5. Запрещаются иные соглашения, согласованные действия между хозяйствующими субъектами, за исключением соглашений, согласованных действий, которые признаются допустимыми в соответствии с критериями допустимости, установленными </w:t>
      </w:r>
      <w:hyperlink w:history="1" r:id="rIdll2k5wef6-sqv3ujz_i5s">
        <w:r>
          <w:rPr>
            <w:rFonts w:ascii="Arial" w:cs="Arial" w:eastAsia="Arial" w:hAnsi="Arial"/>
            <w:color w:val="1D4ED8"/>
            <w:sz w:val="24"/>
            <w:szCs w:val="24"/>
            <w:u w:val="single"/>
          </w:rPr>
          <w:t xml:space="preserve">статьей 16</w:t>
        </w:r>
      </w:hyperlink>
      <w:r>
        <w:rPr>
          <w:rFonts w:ascii="Arial" w:cs="Arial" w:eastAsia="Arial" w:hAnsi="Arial"/>
          <w:sz w:val="24"/>
          <w:szCs w:val="24"/>
        </w:rPr>
        <w:t xml:space="preserve"> настоящего Закона, в случае если установлено, что такие соглашения, согласованные действия приводят или могут привести к ограничению конкуренции, в том числе соглашения:</w:t>
      </w:r>
    </w:p>
    <w:p>
      <w:pPr>
        <w:spacing w:after="120"/>
        <w:ind w:firstLine="567"/>
        <w:jc w:val="both"/>
      </w:pPr>
      <w:r>
        <w:rPr>
          <w:rFonts w:ascii="Arial" w:cs="Arial" w:eastAsia="Arial" w:hAnsi="Arial"/>
          <w:sz w:val="24"/>
          <w:szCs w:val="24"/>
        </w:rPr>
        <w:t xml:space="preserve">1) устанавливающие или поддерживающие дискриминационные условия в равнозначных договорах с другими хозяйствующими субъектами рынка, в том числе устанавливающие согласованные условия приобретения и (или) реализации товаров;</w:t>
      </w:r>
    </w:p>
    <w:p>
      <w:pPr>
        <w:spacing w:after="120"/>
        <w:ind w:firstLine="567"/>
        <w:jc w:val="both"/>
      </w:pPr>
      <w:r>
        <w:rPr>
          <w:rFonts w:ascii="Arial" w:cs="Arial" w:eastAsia="Arial" w:hAnsi="Arial"/>
          <w:sz w:val="24"/>
          <w:szCs w:val="24"/>
        </w:rPr>
        <w:t xml:space="preserve">2) экономически, технологически и иным образом необоснованно устанавливающие хозяйствующим субъектом различные цены (тарифы) на один и тот же товар;</w:t>
      </w:r>
    </w:p>
    <w:p>
      <w:pPr>
        <w:spacing w:after="120"/>
        <w:ind w:firstLine="567"/>
        <w:jc w:val="both"/>
      </w:pPr>
      <w:r>
        <w:rPr>
          <w:rFonts w:ascii="Arial" w:cs="Arial" w:eastAsia="Arial" w:hAnsi="Arial"/>
          <w:sz w:val="24"/>
          <w:szCs w:val="24"/>
        </w:rPr>
        <w:t xml:space="preserve">3) создающие другим хозяйствующим субъектам препятствия к доступу на товарный рынок или выходу из товарного рынка;</w:t>
      </w:r>
    </w:p>
    <w:p>
      <w:pPr>
        <w:spacing w:after="120"/>
        <w:ind w:firstLine="567"/>
        <w:jc w:val="both"/>
      </w:pPr>
      <w:r>
        <w:rPr>
          <w:rFonts w:ascii="Arial" w:cs="Arial" w:eastAsia="Arial" w:hAnsi="Arial"/>
          <w:sz w:val="24"/>
          <w:szCs w:val="24"/>
        </w:rPr>
        <w:t xml:space="preserve">4) устанавливающие условия членства (участия) в профессиональных и иных объединениях;</w:t>
      </w:r>
    </w:p>
    <w:p>
      <w:pPr>
        <w:spacing w:after="120"/>
        <w:ind w:firstLine="567"/>
        <w:jc w:val="both"/>
      </w:pPr>
      <w:r>
        <w:rPr>
          <w:rFonts w:ascii="Arial" w:cs="Arial" w:eastAsia="Arial" w:hAnsi="Arial"/>
          <w:sz w:val="24"/>
          <w:szCs w:val="24"/>
        </w:rPr>
        <w:t xml:space="preserve">5) необоснованно ограничивающие или прекращающие реализацию товаров.</w:t>
      </w:r>
    </w:p>
    <w:p>
      <w:pPr>
        <w:spacing w:after="120"/>
        <w:ind w:firstLine="567"/>
        <w:jc w:val="both"/>
      </w:pPr>
      <w:r>
        <w:rPr>
          <w:rFonts w:ascii="Arial" w:cs="Arial" w:eastAsia="Arial" w:hAnsi="Arial"/>
          <w:sz w:val="24"/>
          <w:szCs w:val="24"/>
        </w:rPr>
        <w:t xml:space="preserve">6. Физическим и юридическим лицам запрещается координация экономической деятельности хозяйствующих субъектов, способная привести, приводящая или приведшая к последствиям, перечисленным в частях 1 и 2 настоящей статьи.</w:t>
      </w:r>
    </w:p>
    <w:p>
      <w:pPr>
        <w:spacing w:after="120"/>
        <w:ind w:firstLine="567"/>
        <w:jc w:val="both"/>
      </w:pPr>
      <w:r>
        <w:rPr>
          <w:rFonts w:ascii="Arial" w:cs="Arial" w:eastAsia="Arial" w:hAnsi="Arial"/>
          <w:sz w:val="24"/>
          <w:szCs w:val="24"/>
        </w:rPr>
        <w:t xml:space="preserve">7. Хозяйствующий субъект вправе предоставлять доказательства того, что соглашения, согласованные действия и (или) решения ассоциаций, объединений хозяйствующих субъектов являются обоснованными и в случае предоставления полных и объективных материалов такие ассоциации и объединения могут быть освобождены от ответственности в порядке, установленном Кабинетом Министров.</w:t>
      </w:r>
    </w:p>
    <w:p>
      <w:pPr>
        <w:spacing w:after="120"/>
        <w:ind w:firstLine="567"/>
        <w:jc w:val="both"/>
      </w:pPr>
      <w:r>
        <w:rPr>
          <w:rFonts w:ascii="Arial" w:cs="Arial" w:eastAsia="Arial" w:hAnsi="Arial"/>
          <w:sz w:val="24"/>
          <w:szCs w:val="24"/>
        </w:rPr>
        <w:t xml:space="preserve">8. Положения настоящей статьи не распространяются на соглашения между хозяйствующими субъектами, входящими в одну группу лиц, если одним из таких хозяйствующих субъектов в отношении другого хозяйствующего субъекта установлен контроль либо если такие хозяйствующие субъекты находятся под контролем одного лица, за исключением соглашений между хозяйствующими субъектами, осуществляющими виды деятельности, одновременное осуществление которых одним хозяйствующим субъектом не допускается в соответствии с антимонопольным законодательством Кыргызской Республики.</w:t>
      </w:r>
    </w:p>
    <w:p>
      <w:pPr>
        <w:spacing w:after="120"/>
        <w:ind w:firstLine="567"/>
        <w:jc w:val="both"/>
      </w:pPr>
      <w:r>
        <w:rPr>
          <w:rFonts w:ascii="Arial" w:cs="Arial" w:eastAsia="Arial" w:hAnsi="Arial"/>
          <w:sz w:val="24"/>
          <w:szCs w:val="24"/>
        </w:rPr>
        <w:t xml:space="preserve">9. Под контролем в настоящей статье понимается способность физического или юридического лица прямо или косвенно (через юридическое лицо или несколько юридических лиц) определять решения, принимаемые другим юридическим лицом, посредством одного или нескольких из следующих действий:</w:t>
      </w:r>
    </w:p>
    <w:p>
      <w:pPr>
        <w:spacing w:after="120"/>
        <w:ind w:firstLine="567"/>
        <w:jc w:val="both"/>
      </w:pPr>
      <w:r>
        <w:rPr>
          <w:rFonts w:ascii="Arial" w:cs="Arial" w:eastAsia="Arial" w:hAnsi="Arial"/>
          <w:sz w:val="24"/>
          <w:szCs w:val="24"/>
        </w:rPr>
        <w:t xml:space="preserve">1) распоряжение более чем 50 процентами общего количества голосов, приходящихся на голосующие акции (доли), составляющими уставный капитал юридического лица;</w:t>
      </w:r>
    </w:p>
    <w:p>
      <w:pPr>
        <w:spacing w:after="120"/>
        <w:ind w:firstLine="567"/>
        <w:jc w:val="both"/>
      </w:pPr>
      <w:r>
        <w:rPr>
          <w:rFonts w:ascii="Arial" w:cs="Arial" w:eastAsia="Arial" w:hAnsi="Arial"/>
          <w:sz w:val="24"/>
          <w:szCs w:val="24"/>
        </w:rPr>
        <w:t xml:space="preserve">2) осуществление функций исполнительного органа юридического лица.</w:t>
      </w:r>
    </w:p>
    <w:p>
      <w:pPr>
        <w:spacing w:after="120"/>
        <w:ind w:firstLine="567"/>
        <w:jc w:val="both"/>
      </w:pPr>
      <w:r>
        <w:rPr>
          <w:rFonts w:ascii="Arial" w:cs="Arial" w:eastAsia="Arial" w:hAnsi="Arial"/>
          <w:sz w:val="24"/>
          <w:szCs w:val="24"/>
        </w:rPr>
        <w:t xml:space="preserve">10. Требования настоящей статьи не распространяются на соглашения о предоставлении и (или) об отчуждении права использования результата интеллектуальной деятельности или средства индивидуализации участников гражданского оборота товаров, работ и услуг.</w:t>
      </w:r>
    </w:p>
    <w:p>
      <w:pPr>
        <w:spacing w:after="120"/>
        <w:ind w:firstLine="567"/>
        <w:jc w:val="both"/>
      </w:pPr>
      <w:r>
        <w:rPr>
          <w:rFonts w:ascii="Arial" w:cs="Arial" w:eastAsia="Arial" w:hAnsi="Arial"/>
          <w:sz w:val="24"/>
          <w:szCs w:val="24"/>
        </w:rPr>
        <w:t xml:space="preserve">11. Указанные в части 2 и 3 настоящей статьи запреты не распространяются на согласованные действия хозяйствующих субъектов, совокупная доля которых на товарном рынке не превышает 20 процентов.</w:t>
      </w:r>
    </w:p>
    <w:p>
      <w:pPr>
        <w:spacing w:after="120"/>
        <w:ind w:firstLine="567"/>
        <w:jc w:val="both"/>
      </w:pPr>
      <w:r>
        <w:rPr>
          <w:rFonts w:ascii="Arial" w:cs="Arial" w:eastAsia="Arial" w:hAnsi="Arial"/>
          <w:b/>
          <w:bCs/>
          <w:sz w:val="24"/>
          <w:szCs w:val="24"/>
        </w:rPr>
        <w:t xml:space="preserve">Статья 15. Освобождение и смягчение ответственности за участие в соглашениях или согласованных действиях</w:t>
      </w:r>
    </w:p>
    <w:p>
      <w:pPr>
        <w:spacing w:after="120"/>
        <w:ind w:firstLine="567"/>
        <w:jc w:val="both"/>
      </w:pPr>
      <w:r>
        <w:rPr>
          <w:rFonts w:ascii="Arial" w:cs="Arial" w:eastAsia="Arial" w:hAnsi="Arial"/>
          <w:sz w:val="24"/>
          <w:szCs w:val="24"/>
        </w:rPr>
        <w:t xml:space="preserve">1. Хозяйствующий субъект, который первым добровольно сообщил в антимонопольный орган о своем участии в соглашениях или согласованных действиях, запрещенных статьей 14 настоящего Закона, освобождается от штрафов и взысканий в пользу республиканского бюджета при одновременном соблюдении следующих условий:</w:t>
      </w:r>
    </w:p>
    <w:p>
      <w:pPr>
        <w:spacing w:after="120"/>
        <w:ind w:firstLine="567"/>
        <w:jc w:val="both"/>
      </w:pPr>
      <w:r>
        <w:rPr>
          <w:rFonts w:ascii="Arial" w:cs="Arial" w:eastAsia="Arial" w:hAnsi="Arial"/>
          <w:sz w:val="24"/>
          <w:szCs w:val="24"/>
        </w:rPr>
        <w:t xml:space="preserve">1) признание факта своего участия в нарушении;</w:t>
      </w:r>
    </w:p>
    <w:p>
      <w:pPr>
        <w:spacing w:after="120"/>
        <w:ind w:firstLine="567"/>
        <w:jc w:val="both"/>
      </w:pPr>
      <w:r>
        <w:rPr>
          <w:rFonts w:ascii="Arial" w:cs="Arial" w:eastAsia="Arial" w:hAnsi="Arial"/>
          <w:sz w:val="24"/>
          <w:szCs w:val="24"/>
        </w:rPr>
        <w:t xml:space="preserve">2) предоставление антимонопольному органу достоверных и достаточных доказательств совершенного нарушения;</w:t>
      </w:r>
    </w:p>
    <w:p>
      <w:pPr>
        <w:spacing w:after="120"/>
        <w:ind w:firstLine="567"/>
        <w:jc w:val="both"/>
      </w:pPr>
      <w:r>
        <w:rPr>
          <w:rFonts w:ascii="Arial" w:cs="Arial" w:eastAsia="Arial" w:hAnsi="Arial"/>
          <w:sz w:val="24"/>
          <w:szCs w:val="24"/>
        </w:rPr>
        <w:t xml:space="preserve">3) непрерывное сотрудничество с антимонопольным органом в течение всего периода проведения расследования.</w:t>
      </w:r>
    </w:p>
    <w:p>
      <w:pPr>
        <w:spacing w:after="120"/>
        <w:ind w:firstLine="567"/>
        <w:jc w:val="both"/>
      </w:pPr>
      <w:r>
        <w:rPr>
          <w:rFonts w:ascii="Arial" w:cs="Arial" w:eastAsia="Arial" w:hAnsi="Arial"/>
          <w:sz w:val="24"/>
          <w:szCs w:val="24"/>
        </w:rPr>
        <w:t xml:space="preserve">Наличие и функционирование системы внутреннего обеспечения соблюдения требований антимонопольного законодательства в будущем будет являться дополнительным условием для освобождения или смягчения ответственности, за исключением горизонтальных соглашений, согласованных действий.</w:t>
      </w:r>
    </w:p>
    <w:p>
      <w:pPr>
        <w:spacing w:after="120"/>
        <w:ind w:firstLine="567"/>
        <w:jc w:val="both"/>
      </w:pPr>
      <w:r>
        <w:rPr>
          <w:rFonts w:ascii="Arial" w:cs="Arial" w:eastAsia="Arial" w:hAnsi="Arial"/>
          <w:sz w:val="24"/>
          <w:szCs w:val="24"/>
        </w:rPr>
        <w:t xml:space="preserve">2. Хозяйствующие субъекты, которые не являются первыми, но заявили о своем участии в тех же соглашениях и согласованных действиях и внесли существенный вклад в расследование антимонопольного органа, могут быть освобождены от части штрафа (смягчение ответственности).</w:t>
      </w:r>
    </w:p>
    <w:p>
      <w:pPr>
        <w:spacing w:after="120"/>
        <w:ind w:firstLine="567"/>
        <w:jc w:val="both"/>
      </w:pPr>
      <w:r>
        <w:rPr>
          <w:rFonts w:ascii="Arial" w:cs="Arial" w:eastAsia="Arial" w:hAnsi="Arial"/>
          <w:sz w:val="24"/>
          <w:szCs w:val="24"/>
        </w:rPr>
        <w:t xml:space="preserve">3. Хозяйствующий субъект вправе представить доказательства того, что осуществленные им согласованные действия, предусмотренные пунктами 4, 6, 7 и 9 части 1 </w:t>
      </w:r>
      <w:hyperlink w:history="1" r:id="rIdamjmyynk0dcpsgumsq3tl">
        <w:r>
          <w:rPr>
            <w:rFonts w:ascii="Arial" w:cs="Arial" w:eastAsia="Arial" w:hAnsi="Arial"/>
            <w:color w:val="1D4ED8"/>
            <w:sz w:val="24"/>
            <w:szCs w:val="24"/>
            <w:u w:val="single"/>
          </w:rPr>
          <w:t xml:space="preserve">статьи 14</w:t>
        </w:r>
      </w:hyperlink>
      <w:r>
        <w:rPr>
          <w:rFonts w:ascii="Arial" w:cs="Arial" w:eastAsia="Arial" w:hAnsi="Arial"/>
          <w:sz w:val="24"/>
          <w:szCs w:val="24"/>
        </w:rPr>
        <w:t xml:space="preserve">, могут быть признаны допустимыми в соответствии с частью 2 </w:t>
      </w:r>
      <w:hyperlink w:history="1" r:id="rIdwuygskfyy7hjzimnyq02c">
        <w:r>
          <w:rPr>
            <w:rFonts w:ascii="Arial" w:cs="Arial" w:eastAsia="Arial" w:hAnsi="Arial"/>
            <w:color w:val="1D4ED8"/>
            <w:sz w:val="24"/>
            <w:szCs w:val="24"/>
            <w:u w:val="single"/>
          </w:rPr>
          <w:t xml:space="preserve">статьи 16</w:t>
        </w:r>
      </w:hyperlink>
      <w:r>
        <w:rPr>
          <w:rFonts w:ascii="Arial" w:cs="Arial" w:eastAsia="Arial" w:hAnsi="Arial"/>
          <w:sz w:val="24"/>
          <w:szCs w:val="24"/>
        </w:rPr>
        <w:t xml:space="preserve"> настоящего Закона.</w:t>
      </w:r>
    </w:p>
    <w:p>
      <w:pPr>
        <w:spacing w:after="120"/>
        <w:ind w:firstLine="567"/>
        <w:jc w:val="both"/>
      </w:pPr>
      <w:r>
        <w:rPr>
          <w:rFonts w:ascii="Arial" w:cs="Arial" w:eastAsia="Arial" w:hAnsi="Arial"/>
          <w:b/>
          <w:bCs/>
          <w:sz w:val="24"/>
          <w:szCs w:val="24"/>
        </w:rPr>
        <w:t xml:space="preserve">Статья 16. Допустимость соглашений, согласованных действий</w:t>
      </w:r>
    </w:p>
    <w:p>
      <w:pPr>
        <w:spacing w:after="120"/>
        <w:ind w:firstLine="567"/>
        <w:jc w:val="both"/>
      </w:pPr>
      <w:r>
        <w:rPr>
          <w:rFonts w:ascii="Arial" w:cs="Arial" w:eastAsia="Arial" w:hAnsi="Arial"/>
          <w:sz w:val="24"/>
          <w:szCs w:val="24"/>
        </w:rPr>
        <w:t xml:space="preserve">1. Допускаются вертикальные соглашения (за исключением вертикальных соглашений между финансовыми организациями):</w:t>
      </w:r>
    </w:p>
    <w:p>
      <w:pPr>
        <w:spacing w:after="120"/>
        <w:ind w:firstLine="567"/>
        <w:jc w:val="both"/>
      </w:pPr>
      <w:r>
        <w:rPr>
          <w:rFonts w:ascii="Arial" w:cs="Arial" w:eastAsia="Arial" w:hAnsi="Arial"/>
          <w:sz w:val="24"/>
          <w:szCs w:val="24"/>
        </w:rPr>
        <w:t xml:space="preserve">1) если эти соглашения являются договорами коммерческой концессии;</w:t>
      </w:r>
    </w:p>
    <w:p>
      <w:pPr>
        <w:spacing w:after="120"/>
        <w:ind w:firstLine="567"/>
        <w:jc w:val="both"/>
      </w:pPr>
      <w:r>
        <w:rPr>
          <w:rFonts w:ascii="Arial" w:cs="Arial" w:eastAsia="Arial" w:hAnsi="Arial"/>
          <w:sz w:val="24"/>
          <w:szCs w:val="24"/>
        </w:rPr>
        <w:t xml:space="preserve">2) если совокупная доля участников такого соглашения на товарном рынке, являющаяся предметом вертикального соглашения, не превышает 20 процентов.</w:t>
      </w:r>
    </w:p>
    <w:p>
      <w:pPr>
        <w:spacing w:after="120"/>
        <w:ind w:firstLine="567"/>
        <w:jc w:val="both"/>
      </w:pPr>
      <w:r>
        <w:rPr>
          <w:rFonts w:ascii="Arial" w:cs="Arial" w:eastAsia="Arial" w:hAnsi="Arial"/>
          <w:sz w:val="24"/>
          <w:szCs w:val="24"/>
        </w:rPr>
        <w:t xml:space="preserve">2. Соглашения или согласованные действия хозяйствующих субъектов, указанные в пунктах 4, 6, 7 и 9 части 1 </w:t>
      </w:r>
      <w:hyperlink w:history="1" r:id="rIdwmz4eqqwofgsail1vrpqx">
        <w:r>
          <w:rPr>
            <w:rFonts w:ascii="Arial" w:cs="Arial" w:eastAsia="Arial" w:hAnsi="Arial"/>
            <w:color w:val="1D4ED8"/>
            <w:sz w:val="24"/>
            <w:szCs w:val="24"/>
            <w:u w:val="single"/>
          </w:rPr>
          <w:t xml:space="preserve">статьи 14</w:t>
        </w:r>
      </w:hyperlink>
      <w:r>
        <w:rPr>
          <w:rFonts w:ascii="Arial" w:cs="Arial" w:eastAsia="Arial" w:hAnsi="Arial"/>
          <w:sz w:val="24"/>
          <w:szCs w:val="24"/>
        </w:rPr>
        <w:t xml:space="preserve"> настоящего Закона, могут быть допустимыми, если такими соглашениями или согласованными действиями не создается возможность для отдельных лиц устранить конкуренцию на соответствующем товарном рынке, не налагаются ограничения на их участников или третьих лиц и результатом таких соглашений или согласованных действий в совокупности является или может являться:</w:t>
      </w:r>
    </w:p>
    <w:p>
      <w:pPr>
        <w:spacing w:after="120"/>
        <w:ind w:firstLine="567"/>
        <w:jc w:val="both"/>
      </w:pPr>
      <w:r>
        <w:rPr>
          <w:rFonts w:ascii="Arial" w:cs="Arial" w:eastAsia="Arial" w:hAnsi="Arial"/>
          <w:sz w:val="24"/>
          <w:szCs w:val="24"/>
        </w:rPr>
        <w:t xml:space="preserve">1) совершенствование производства, реализации товаров или стимулирование технического, экономического прогресса либо повышение конкурентоспособности товаров на мировом рынке;</w:t>
      </w:r>
    </w:p>
    <w:p>
      <w:pPr>
        <w:spacing w:after="120"/>
        <w:ind w:firstLine="567"/>
        <w:jc w:val="both"/>
      </w:pPr>
      <w:r>
        <w:rPr>
          <w:rFonts w:ascii="Arial" w:cs="Arial" w:eastAsia="Arial" w:hAnsi="Arial"/>
          <w:sz w:val="24"/>
          <w:szCs w:val="24"/>
        </w:rPr>
        <w:t xml:space="preserve">2) получение покупателями преимуществ (выгод), соразмерных преимуществам (выгодам), полученным хозяйствующими субъектами в результате действий (бездействия), соглашений, согласованных действий и сделок.</w:t>
      </w:r>
    </w:p>
    <w:p>
      <w:pPr>
        <w:spacing w:after="120"/>
        <w:ind w:firstLine="567"/>
        <w:jc w:val="both"/>
      </w:pPr>
      <w:r>
        <w:rPr>
          <w:rFonts w:ascii="Arial" w:cs="Arial" w:eastAsia="Arial" w:hAnsi="Arial"/>
          <w:sz w:val="24"/>
          <w:szCs w:val="24"/>
        </w:rPr>
        <w:t xml:space="preserve">3. Хозяйствующие субъекты, имеющие намерение достичь соглашения, которое может быть признано допустимым в соответствии с настоящим Законом, вправе обратиться в антимонопольный орган посредством антимонопольного комплаенса с заявлением в письменной форме о проверке соответствия проекта соглашения требованиям антимонопольного законодательства.</w:t>
      </w:r>
    </w:p>
    <w:p>
      <w:pPr>
        <w:spacing w:after="120"/>
        <w:ind w:firstLine="567"/>
        <w:jc w:val="both"/>
      </w:pPr>
      <w:r>
        <w:rPr>
          <w:rFonts w:ascii="Arial" w:cs="Arial" w:eastAsia="Arial" w:hAnsi="Arial"/>
          <w:b/>
          <w:bCs/>
          <w:sz w:val="24"/>
          <w:szCs w:val="24"/>
        </w:rPr>
        <w:t xml:space="preserve">Статья 17. Недобросовестная конкуренция</w:t>
      </w:r>
    </w:p>
    <w:p>
      <w:pPr>
        <w:spacing w:after="120"/>
        <w:ind w:firstLine="567"/>
        <w:jc w:val="both"/>
      </w:pPr>
      <w:r>
        <w:rPr>
          <w:rFonts w:ascii="Arial" w:cs="Arial" w:eastAsia="Arial" w:hAnsi="Arial"/>
          <w:sz w:val="24"/>
          <w:szCs w:val="24"/>
        </w:rPr>
        <w:t xml:space="preserve">1. Не допускается недобросовестная конкуренция, в том числе:</w:t>
      </w:r>
    </w:p>
    <w:p>
      <w:pPr>
        <w:spacing w:after="120"/>
        <w:ind w:firstLine="567"/>
        <w:jc w:val="both"/>
      </w:pPr>
      <w:r>
        <w:rPr>
          <w:rFonts w:ascii="Arial" w:cs="Arial" w:eastAsia="Arial" w:hAnsi="Arial"/>
          <w:sz w:val="24"/>
          <w:szCs w:val="24"/>
        </w:rPr>
        <w:t xml:space="preserve">1) самовольное копирование товара другого хозяйствующего субъекта, а также формы его упаковки и внешнего оформления, за исключением случаев, когда копирование товара или его частей обусловлено исключительно их техническим применением;</w:t>
      </w:r>
    </w:p>
    <w:p>
      <w:pPr>
        <w:spacing w:after="120"/>
        <w:ind w:firstLine="567"/>
        <w:jc w:val="both"/>
      </w:pPr>
      <w:r>
        <w:rPr>
          <w:rFonts w:ascii="Arial" w:cs="Arial" w:eastAsia="Arial" w:hAnsi="Arial"/>
          <w:sz w:val="24"/>
          <w:szCs w:val="24"/>
        </w:rPr>
        <w:t xml:space="preserve">2) прямое воссоздание продукции другого хозяйствующего субъекта путем нарушения его патентного права;</w:t>
      </w:r>
    </w:p>
    <w:p>
      <w:pPr>
        <w:spacing w:after="120"/>
        <w:ind w:firstLine="567"/>
        <w:jc w:val="both"/>
      </w:pPr>
      <w:r>
        <w:rPr>
          <w:rFonts w:ascii="Arial" w:cs="Arial" w:eastAsia="Arial" w:hAnsi="Arial"/>
          <w:sz w:val="24"/>
          <w:szCs w:val="24"/>
        </w:rPr>
        <w:t xml:space="preserve">3) незаконное использование чужого товарного знака, знака обслуживания, географического указания или наименования места происхождения товара, фирменного наименования, способное привести к смешению с деятельностью другого хозяйствующего субъекта;</w:t>
      </w:r>
    </w:p>
    <w:p>
      <w:pPr>
        <w:spacing w:after="120"/>
        <w:ind w:firstLine="567"/>
        <w:jc w:val="both"/>
      </w:pPr>
      <w:r>
        <w:rPr>
          <w:rFonts w:ascii="Arial" w:cs="Arial" w:eastAsia="Arial" w:hAnsi="Arial"/>
          <w:sz w:val="24"/>
          <w:szCs w:val="24"/>
        </w:rPr>
        <w:t xml:space="preserve">4) распространение ложных и искаженных сведений о деловом авторитете и финансовом состоянии другого хозяйствующего субъекта, способных причинить убытки либо нанести ущерб его деловой репутации;</w:t>
      </w:r>
    </w:p>
    <w:p>
      <w:pPr>
        <w:spacing w:after="120"/>
        <w:ind w:firstLine="567"/>
        <w:jc w:val="both"/>
      </w:pPr>
      <w:r>
        <w:rPr>
          <w:rFonts w:ascii="Arial" w:cs="Arial" w:eastAsia="Arial" w:hAnsi="Arial"/>
          <w:sz w:val="24"/>
          <w:szCs w:val="24"/>
        </w:rPr>
        <w:t xml:space="preserve">5) изготовление, продажа и иное введение продукции другого хозяйствующего субъекта на рынок путем нарушения его прав на результаты интеллектуальной деятельности и приравненные к ним средства индивидуализации участников гражданского оборота товаров, работ и услуг (неправомерное использование);</w:t>
      </w:r>
    </w:p>
    <w:p>
      <w:pPr>
        <w:spacing w:after="120"/>
        <w:ind w:firstLine="567"/>
        <w:jc w:val="both"/>
      </w:pPr>
      <w:r>
        <w:rPr>
          <w:rFonts w:ascii="Arial" w:cs="Arial" w:eastAsia="Arial" w:hAnsi="Arial"/>
          <w:sz w:val="24"/>
          <w:szCs w:val="24"/>
        </w:rPr>
        <w:t xml:space="preserve">6) разглашение в искаженном виде данных о научно-технических и производственных возможностях конкурента;</w:t>
      </w:r>
    </w:p>
    <w:p>
      <w:pPr>
        <w:spacing w:after="120"/>
        <w:ind w:firstLine="567"/>
        <w:jc w:val="both"/>
      </w:pPr>
      <w:r>
        <w:rPr>
          <w:rFonts w:ascii="Arial" w:cs="Arial" w:eastAsia="Arial" w:hAnsi="Arial"/>
          <w:sz w:val="24"/>
          <w:szCs w:val="24"/>
        </w:rPr>
        <w:t xml:space="preserve">7) преднамеренное нарушение, срыв и прекращение незаконными средствами деловых отношений конкурента;</w:t>
      </w:r>
    </w:p>
    <w:p>
      <w:pPr>
        <w:spacing w:after="120"/>
        <w:ind w:firstLine="567"/>
        <w:jc w:val="both"/>
      </w:pPr>
      <w:r>
        <w:rPr>
          <w:rFonts w:ascii="Arial" w:cs="Arial" w:eastAsia="Arial" w:hAnsi="Arial"/>
          <w:sz w:val="24"/>
          <w:szCs w:val="24"/>
        </w:rPr>
        <w:t xml:space="preserve">8) оказание воздействия незаконными средствами на работников конкурента с целью склонения их к невыполнению своих служебных обязанностей;</w:t>
      </w:r>
    </w:p>
    <w:p>
      <w:pPr>
        <w:spacing w:after="120"/>
        <w:ind w:firstLine="567"/>
        <w:jc w:val="both"/>
      </w:pPr>
      <w:r>
        <w:rPr>
          <w:rFonts w:ascii="Arial" w:cs="Arial" w:eastAsia="Arial" w:hAnsi="Arial"/>
          <w:sz w:val="24"/>
          <w:szCs w:val="24"/>
        </w:rPr>
        <w:t xml:space="preserve">9) незаконное получение, использование и разглашение сведений о научно-технической, производственной или торговой деятельности хозяйствующего субъекта, в том числе его коммерческой тайны;</w:t>
      </w:r>
    </w:p>
    <w:p>
      <w:pPr>
        <w:spacing w:after="120"/>
        <w:ind w:firstLine="567"/>
        <w:jc w:val="both"/>
      </w:pPr>
      <w:r>
        <w:rPr>
          <w:rFonts w:ascii="Arial" w:cs="Arial" w:eastAsia="Arial" w:hAnsi="Arial"/>
          <w:sz w:val="24"/>
          <w:szCs w:val="24"/>
        </w:rPr>
        <w:t xml:space="preserve">10) оказание воздействия незаконными средствами на принятие и исполнение хозяйственных решений конкурента с целью получения необоснованного превосходства над ним;</w:t>
      </w:r>
    </w:p>
    <w:p>
      <w:pPr>
        <w:spacing w:after="120"/>
        <w:ind w:firstLine="567"/>
        <w:jc w:val="both"/>
      </w:pPr>
      <w:r>
        <w:rPr>
          <w:rFonts w:ascii="Arial" w:cs="Arial" w:eastAsia="Arial" w:hAnsi="Arial"/>
          <w:sz w:val="24"/>
          <w:szCs w:val="24"/>
        </w:rPr>
        <w:t xml:space="preserve">11) необоснованные призывы (обращения) к другим субъектам рынка с целью расторжения деловых связей конкурента или воспрепятствования установлению таких связей;</w:t>
      </w:r>
    </w:p>
    <w:p>
      <w:pPr>
        <w:spacing w:after="120"/>
        <w:ind w:firstLine="567"/>
        <w:jc w:val="both"/>
      </w:pPr>
      <w:r>
        <w:rPr>
          <w:rFonts w:ascii="Arial" w:cs="Arial" w:eastAsia="Arial" w:hAnsi="Arial"/>
          <w:sz w:val="24"/>
          <w:szCs w:val="24"/>
        </w:rPr>
        <w:t xml:space="preserve">12) распространение любых сведений, которые могут ввести потребителей в заблуждение относительно происхождения, способа изготовления, пригодности к использованию, качества и других свойств товара хозяйствующего субъекта, личности предпринимателя или характеристики его хозяйственной деятельности;</w:t>
      </w:r>
    </w:p>
    <w:p>
      <w:pPr>
        <w:spacing w:after="120"/>
        <w:ind w:firstLine="567"/>
        <w:jc w:val="both"/>
      </w:pPr>
      <w:r>
        <w:rPr>
          <w:rFonts w:ascii="Arial" w:cs="Arial" w:eastAsia="Arial" w:hAnsi="Arial"/>
          <w:sz w:val="24"/>
          <w:szCs w:val="24"/>
        </w:rPr>
        <w:t xml:space="preserve">13) снабжение товара несоответствующим отличительным знаком с целью введения потребителя в заблуждение относительно потребительских и других важных свойств товара;</w:t>
      </w:r>
    </w:p>
    <w:p>
      <w:pPr>
        <w:spacing w:after="120"/>
        <w:ind w:firstLine="567"/>
        <w:jc w:val="both"/>
      </w:pPr>
      <w:r>
        <w:rPr>
          <w:rFonts w:ascii="Arial" w:cs="Arial" w:eastAsia="Arial" w:hAnsi="Arial"/>
          <w:sz w:val="24"/>
          <w:szCs w:val="24"/>
        </w:rPr>
        <w:t xml:space="preserve">14) сокрытие несоответствия товара своему назначению или предъявляемым к нему требованиям;</w:t>
      </w:r>
    </w:p>
    <w:p>
      <w:pPr>
        <w:spacing w:after="120"/>
        <w:ind w:firstLine="567"/>
        <w:jc w:val="both"/>
      </w:pPr>
      <w:r>
        <w:rPr>
          <w:rFonts w:ascii="Arial" w:cs="Arial" w:eastAsia="Arial" w:hAnsi="Arial"/>
          <w:sz w:val="24"/>
          <w:szCs w:val="24"/>
        </w:rPr>
        <w:t xml:space="preserve">15) преднамеренное осуществление продажи определенного вида товара на соответствующем рынке по ценам ниже, чем при конкурентных условиях или ниже себестоимости, которое направлено на ограничение конкуренции;</w:t>
      </w:r>
    </w:p>
    <w:p>
      <w:pPr>
        <w:spacing w:after="120"/>
        <w:ind w:firstLine="567"/>
        <w:jc w:val="both"/>
      </w:pPr>
      <w:r>
        <w:rPr>
          <w:rFonts w:ascii="Arial" w:cs="Arial" w:eastAsia="Arial" w:hAnsi="Arial"/>
          <w:sz w:val="24"/>
          <w:szCs w:val="24"/>
        </w:rPr>
        <w:t xml:space="preserve">16) некорректное сравнение хозяйствующим субъектом производимых или реализуемых им товаров с товарами, производимыми или реализуемыми другими хозяйствующими субъектами.</w:t>
      </w:r>
    </w:p>
    <w:p>
      <w:pPr>
        <w:spacing w:after="120"/>
        <w:ind w:firstLine="567"/>
        <w:jc w:val="both"/>
      </w:pPr>
      <w:r>
        <w:rPr>
          <w:rFonts w:ascii="Arial" w:cs="Arial" w:eastAsia="Arial" w:hAnsi="Arial"/>
          <w:sz w:val="24"/>
          <w:szCs w:val="24"/>
        </w:rPr>
        <w:t xml:space="preserve">2. Не допускается недобросовестная конкуренция, связанная с приобретением и использованием исключительного права участников гражданского оборота товаров, работ и услуг.</w:t>
      </w:r>
    </w:p>
    <w:p>
      <w:pPr>
        <w:spacing w:after="120"/>
        <w:ind w:firstLine="567"/>
        <w:jc w:val="both"/>
      </w:pPr>
      <w:r>
        <w:rPr>
          <w:rFonts w:ascii="Arial" w:cs="Arial" w:eastAsia="Arial" w:hAnsi="Arial"/>
          <w:b/>
          <w:bCs/>
          <w:sz w:val="24"/>
          <w:szCs w:val="24"/>
        </w:rPr>
        <w:t xml:space="preserve">Статья 18. Акты и действия (бездействие) государственных органов и органов местного самоуправления, направленные на недопущение, ограничение либо устранение конкуренции</w:t>
      </w:r>
    </w:p>
    <w:p>
      <w:pPr>
        <w:spacing w:after="120"/>
        <w:ind w:firstLine="567"/>
        <w:jc w:val="both"/>
      </w:pPr>
      <w:r>
        <w:rPr>
          <w:rFonts w:ascii="Arial" w:cs="Arial" w:eastAsia="Arial" w:hAnsi="Arial"/>
          <w:sz w:val="24"/>
          <w:szCs w:val="24"/>
        </w:rPr>
        <w:t xml:space="preserve">1. Государственным органам и органам местного самоуправления запрещается принимать акты и (или) совершать действия, которые ограничивают самостоятельность хозяйствующих субъектов, создают дискриминирующие или благоприятные условия для деятельности отдельных хозяйствующих субъектов, если такие акты и (или) действия приводят или могут привести к недопущению, ограничению либо устранению конкуренции и (или) ущемлению интересов хозяйствующих субъектов и (или) физических лиц, в том числе:</w:t>
      </w:r>
    </w:p>
    <w:p>
      <w:pPr>
        <w:spacing w:after="120"/>
        <w:ind w:firstLine="567"/>
        <w:jc w:val="both"/>
      </w:pPr>
      <w:r>
        <w:rPr>
          <w:rFonts w:ascii="Arial" w:cs="Arial" w:eastAsia="Arial" w:hAnsi="Arial"/>
          <w:sz w:val="24"/>
          <w:szCs w:val="24"/>
        </w:rPr>
        <w:t xml:space="preserve">1) введение запретов или ограничений на создание новых хозяйствующих субъектов в какой-либо сфере деятельности, а также установление запретов на осуществление отдельных видов деятельности, в том числе торговой и (или) закупочной или производства отдельных видов товаров;</w:t>
      </w:r>
    </w:p>
    <w:p>
      <w:pPr>
        <w:spacing w:after="120"/>
        <w:ind w:firstLine="567"/>
        <w:jc w:val="both"/>
      </w:pPr>
      <w:r>
        <w:rPr>
          <w:rFonts w:ascii="Arial" w:cs="Arial" w:eastAsia="Arial" w:hAnsi="Arial"/>
          <w:sz w:val="24"/>
          <w:szCs w:val="24"/>
        </w:rPr>
        <w:t xml:space="preserve">2) необоснованное препятствование осуществлению деятельности хозяйствующих субъектов в какой-либо сфере деятельности;</w:t>
      </w:r>
    </w:p>
    <w:p>
      <w:pPr>
        <w:spacing w:after="120"/>
        <w:ind w:firstLine="567"/>
        <w:jc w:val="both"/>
      </w:pPr>
      <w:r>
        <w:rPr>
          <w:rFonts w:ascii="Arial" w:cs="Arial" w:eastAsia="Arial" w:hAnsi="Arial"/>
          <w:sz w:val="24"/>
          <w:szCs w:val="24"/>
        </w:rPr>
        <w:t xml:space="preserve">3) наделение хозяйствующих субъектов полномочиями, приводящими к ограничению конкуренции;</w:t>
      </w:r>
    </w:p>
    <w:p>
      <w:pPr>
        <w:spacing w:after="120"/>
        <w:ind w:firstLine="567"/>
        <w:jc w:val="both"/>
      </w:pPr>
      <w:r>
        <w:rPr>
          <w:rFonts w:ascii="Arial" w:cs="Arial" w:eastAsia="Arial" w:hAnsi="Arial"/>
          <w:sz w:val="24"/>
          <w:szCs w:val="24"/>
        </w:rPr>
        <w:t xml:space="preserve">4) установление необоснованных запретов или ограничений на передвижение продукции между регионами Кыргызской Республики;</w:t>
      </w:r>
    </w:p>
    <w:p>
      <w:pPr>
        <w:spacing w:after="120"/>
        <w:ind w:firstLine="567"/>
        <w:jc w:val="both"/>
      </w:pPr>
      <w:r>
        <w:rPr>
          <w:rFonts w:ascii="Arial" w:cs="Arial" w:eastAsia="Arial" w:hAnsi="Arial"/>
          <w:sz w:val="24"/>
          <w:szCs w:val="24"/>
        </w:rPr>
        <w:t xml:space="preserve">5) создание хозяйствующих субъектов, обусловливающее приобретение ими доминирующего положения на рынке, за исключением случаев обеспечения продовольственной и энергетической независимости, экономической доступности продовольствия для населения и национальной безопасности государства;</w:t>
      </w:r>
    </w:p>
    <w:p>
      <w:pPr>
        <w:spacing w:after="120"/>
        <w:ind w:firstLine="567"/>
        <w:jc w:val="both"/>
      </w:pPr>
      <w:r>
        <w:rPr>
          <w:rFonts w:ascii="Arial" w:cs="Arial" w:eastAsia="Arial" w:hAnsi="Arial"/>
          <w:sz w:val="24"/>
          <w:szCs w:val="24"/>
        </w:rPr>
        <w:t xml:space="preserve">6) необоснованное предоставление отдельным хозяйствующим субъектам льгот, в том числе доступа к информации в приоритетном порядке, ставящих их в преимущественное положение по отношению к другим субъектам одного и того же рынка;</w:t>
      </w:r>
    </w:p>
    <w:p>
      <w:pPr>
        <w:spacing w:after="120"/>
        <w:ind w:firstLine="567"/>
        <w:jc w:val="both"/>
      </w:pPr>
      <w:r>
        <w:rPr>
          <w:rFonts w:ascii="Arial" w:cs="Arial" w:eastAsia="Arial" w:hAnsi="Arial"/>
          <w:sz w:val="24"/>
          <w:szCs w:val="24"/>
        </w:rPr>
        <w:t xml:space="preserve">7) установление необоснованных ограничений на внешнеэкономическую деятельность хозяйствующих субъектов;</w:t>
      </w:r>
    </w:p>
    <w:p>
      <w:pPr>
        <w:spacing w:after="120"/>
        <w:ind w:firstLine="567"/>
        <w:jc w:val="both"/>
      </w:pPr>
      <w:r>
        <w:rPr>
          <w:rFonts w:ascii="Arial" w:cs="Arial" w:eastAsia="Arial" w:hAnsi="Arial"/>
          <w:sz w:val="24"/>
          <w:szCs w:val="24"/>
        </w:rPr>
        <w:t xml:space="preserve">8) дача указаний хозяйствующему субъекту о приоритетном заключении договоров, первоочередной поставке товаров определенному кругу потребителей;</w:t>
      </w:r>
    </w:p>
    <w:p>
      <w:pPr>
        <w:spacing w:after="120"/>
        <w:ind w:firstLine="567"/>
        <w:jc w:val="both"/>
      </w:pPr>
      <w:r>
        <w:rPr>
          <w:rFonts w:ascii="Arial" w:cs="Arial" w:eastAsia="Arial" w:hAnsi="Arial"/>
          <w:sz w:val="24"/>
          <w:szCs w:val="24"/>
        </w:rPr>
        <w:t xml:space="preserve">9) установление привилегированных или дискриминационных условий для деятельности отдельных хозяйствующих субъектов, если такие условия ограничивают конкуренцию;</w:t>
      </w:r>
    </w:p>
    <w:p>
      <w:pPr>
        <w:spacing w:after="120"/>
        <w:ind w:firstLine="567"/>
        <w:jc w:val="both"/>
      </w:pPr>
      <w:r>
        <w:rPr>
          <w:rFonts w:ascii="Arial" w:cs="Arial" w:eastAsia="Arial" w:hAnsi="Arial"/>
          <w:sz w:val="24"/>
          <w:szCs w:val="24"/>
        </w:rPr>
        <w:t xml:space="preserve">10) установление и (или) взимание не предусмотренных законодательством Кыргызской Республики о государственных и муниципальных услугах платежей при предоставлении государственных или муниципальных услуг, а также услуг, являющихся необходимыми и обязательными для предоставления государственных или муниципальных услуг;</w:t>
      </w:r>
    </w:p>
    <w:p>
      <w:pPr>
        <w:spacing w:after="120"/>
        <w:ind w:firstLine="567"/>
        <w:jc w:val="both"/>
      </w:pPr>
      <w:r>
        <w:rPr>
          <w:rFonts w:ascii="Arial" w:cs="Arial" w:eastAsia="Arial" w:hAnsi="Arial"/>
          <w:sz w:val="24"/>
          <w:szCs w:val="24"/>
        </w:rPr>
        <w:t xml:space="preserve">11) предоставление государственной или муниципальной преференции, помощи или субсидии в нарушение требований, установленных статьей 19 настоящего Закона.</w:t>
      </w:r>
    </w:p>
    <w:p>
      <w:pPr>
        <w:spacing w:after="120"/>
        <w:ind w:firstLine="567"/>
        <w:jc w:val="both"/>
      </w:pPr>
      <w:r>
        <w:rPr>
          <w:rFonts w:ascii="Arial" w:cs="Arial" w:eastAsia="Arial" w:hAnsi="Arial"/>
          <w:sz w:val="24"/>
          <w:szCs w:val="24"/>
        </w:rPr>
        <w:t xml:space="preserve">2. Запрещаются соглашения между органами государственной власти, органами местного самоуправления, иными органами или организациями, осуществляющими их функции, либо между ними и хозяйствующими субъектами, если такие соглашения приводят или могут привести к недопущению, ограничению или устранению конкуренции.</w:t>
      </w:r>
    </w:p>
    <w:p>
      <w:pPr>
        <w:spacing w:after="120"/>
        <w:ind w:firstLine="567"/>
        <w:jc w:val="both"/>
      </w:pPr>
      <w:r>
        <w:rPr>
          <w:rFonts w:ascii="Arial" w:cs="Arial" w:eastAsia="Arial" w:hAnsi="Arial"/>
          <w:sz w:val="24"/>
          <w:szCs w:val="24"/>
        </w:rPr>
        <w:t xml:space="preserve">3. Запрещается наделение государственных органов и органов местного самоуправления полномочиями, осуществление которых имеет или может иметь своим результатом недопущение, ограничение или устранение конкуренции, а также образование государственными органами и органами местного самоуправления структурных подразделений и хозяйствующих субъектов с целью монополизации оказания услуг, производства и (или) реализации товаров.</w:t>
      </w:r>
    </w:p>
    <w:p>
      <w:pPr>
        <w:spacing w:after="120"/>
        <w:ind w:firstLine="567"/>
        <w:jc w:val="both"/>
      </w:pPr>
      <w:r>
        <w:rPr>
          <w:rFonts w:ascii="Arial" w:cs="Arial" w:eastAsia="Arial" w:hAnsi="Arial"/>
          <w:sz w:val="24"/>
          <w:szCs w:val="24"/>
        </w:rPr>
        <w:t xml:space="preserve">4. Запрещается совмещение функций государственных органов и органов местного самоуправления с функциями хозяйствующих субъектов, а также наделение хозяйствующих субъектов функциями и правами государственных органов и органов местного самоуправления, за исключением случаев, предусмотренных законодательством Кыргызской Республики о государственных и муниципальных услугах.</w:t>
      </w:r>
    </w:p>
    <w:p>
      <w:pPr>
        <w:spacing w:after="120"/>
        <w:ind w:firstLine="567"/>
        <w:jc w:val="both"/>
      </w:pPr>
      <w:r>
        <w:rPr>
          <w:rFonts w:ascii="Arial" w:cs="Arial" w:eastAsia="Arial" w:hAnsi="Arial"/>
          <w:sz w:val="24"/>
          <w:szCs w:val="24"/>
        </w:rPr>
        <w:t xml:space="preserve">5. Государство вправе нормативными правовыми актами ограничивать конкуренцию в тех сферах деятельности, в которых реализация товаров (работ, услуг) на конкурентном рынке может оказать негативное влияние на государственные экономические интересы, национальную безопасность и охрану здоровья населения, путем закрепления исключительного права государства (юридических лиц с участием государства/государственных органов) на производство и (или) продажу, покупку товаров (работ, услуг) или пользование ими.</w:t>
      </w:r>
    </w:p>
    <w:p>
      <w:pPr>
        <w:spacing w:after="120"/>
        <w:ind w:firstLine="567"/>
        <w:jc w:val="both"/>
      </w:pPr>
      <w:r>
        <w:rPr>
          <w:rFonts w:ascii="Arial" w:cs="Arial" w:eastAsia="Arial" w:hAnsi="Arial"/>
          <w:sz w:val="24"/>
          <w:szCs w:val="24"/>
        </w:rPr>
        <w:t xml:space="preserve">Нормативный правовой акт о введении государственной монополии на производство, реализацию и приобретение товаров (работ, услуг) вступает в силу не ранее одного года со дня его принятия, если иное не предусмотрено в нормативном правовом акте, принятом в целях обеспечения экономической и продовольственной безопасности Кыргызской Республики.</w:t>
      </w:r>
    </w:p>
    <w:p>
      <w:pPr>
        <w:spacing w:after="120"/>
        <w:ind w:firstLine="567"/>
        <w:jc w:val="both"/>
      </w:pPr>
      <w:r>
        <w:rPr>
          <w:rFonts w:ascii="Arial" w:cs="Arial" w:eastAsia="Arial" w:hAnsi="Arial"/>
          <w:b/>
          <w:bCs/>
          <w:sz w:val="24"/>
          <w:szCs w:val="24"/>
        </w:rPr>
        <w:t xml:space="preserve">Статья 19. Государственные или муниципальные преференции, помощь и (или) субсидии</w:t>
      </w:r>
    </w:p>
    <w:p>
      <w:pPr>
        <w:spacing w:after="120"/>
        <w:ind w:firstLine="567"/>
        <w:jc w:val="both"/>
      </w:pPr>
      <w:r>
        <w:rPr>
          <w:rFonts w:ascii="Arial" w:cs="Arial" w:eastAsia="Arial" w:hAnsi="Arial"/>
          <w:sz w:val="24"/>
          <w:szCs w:val="24"/>
        </w:rPr>
        <w:t xml:space="preserve">1. Кабинет Министров, органы местного самоуправления вправе предоставлять государственную помощь хозяйствующим субъектам на дискреционной основе в экономических и социальных целях, обеспечивая при этом минимизацию негативных последствий на состояние конкуренции.</w:t>
      </w:r>
    </w:p>
    <w:p>
      <w:pPr>
        <w:spacing w:after="120"/>
        <w:ind w:firstLine="567"/>
        <w:jc w:val="both"/>
      </w:pPr>
      <w:r>
        <w:rPr>
          <w:rFonts w:ascii="Arial" w:cs="Arial" w:eastAsia="Arial" w:hAnsi="Arial"/>
          <w:sz w:val="24"/>
          <w:szCs w:val="24"/>
        </w:rPr>
        <w:t xml:space="preserve">2. Государственная помощь означает преимущество, предоставляемое государственным органом за счет государственных ресурсов на выборочной основе любому хозяйствующему субъекту, который имеет потенциал повлиять на конкуренцию на соответствующем рынке в Кыргызской Республике или его части. Она может включать любую форму поддержки, в том числе в форме налоговых льгот, льгот по уплате таможенных платежей, задолженностей, субсидий, грантов, государственных гарантий, льготных кредитов, исключительных прав, продажи и аренды государственного, муниципального имущества по льготным ценам, предоставления прав пользования земельными ресурсами и недрами на льготных условиях или других преференций и преимуществ, в соответствии с законодательством Кыргызской Республики и международными договорами, участницей которых является Кыргызская Республика.</w:t>
      </w:r>
    </w:p>
    <w:p>
      <w:pPr>
        <w:spacing w:after="120"/>
        <w:ind w:firstLine="567"/>
        <w:jc w:val="both"/>
      </w:pPr>
      <w:r>
        <w:rPr>
          <w:rFonts w:ascii="Arial" w:cs="Arial" w:eastAsia="Arial" w:hAnsi="Arial"/>
          <w:sz w:val="24"/>
          <w:szCs w:val="24"/>
        </w:rPr>
        <w:t xml:space="preserve">3. Антимонопольный орган должен быть уведомлен до предоставления любой государственной помощи и должен оценить возможные последствия такого решения о предоставлении преференции, помощи и (или) субсидии для состояния конкуренции в той или иной отрасли, если общий размер финансовой помощи превышает минимальный порог.</w:t>
      </w:r>
    </w:p>
    <w:p>
      <w:pPr>
        <w:spacing w:after="120"/>
        <w:ind w:firstLine="567"/>
        <w:jc w:val="both"/>
      </w:pPr>
      <w:r>
        <w:rPr>
          <w:rFonts w:ascii="Arial" w:cs="Arial" w:eastAsia="Arial" w:hAnsi="Arial"/>
          <w:sz w:val="24"/>
          <w:szCs w:val="24"/>
        </w:rPr>
        <w:t xml:space="preserve">4. Нормы настоящей статьи не распространяются на:</w:t>
      </w:r>
    </w:p>
    <w:p>
      <w:pPr>
        <w:spacing w:after="120"/>
        <w:ind w:firstLine="567"/>
        <w:jc w:val="both"/>
      </w:pPr>
      <w:r>
        <w:rPr>
          <w:rFonts w:ascii="Arial" w:cs="Arial" w:eastAsia="Arial" w:hAnsi="Arial"/>
          <w:sz w:val="24"/>
          <w:szCs w:val="24"/>
        </w:rPr>
        <w:t xml:space="preserve">1) отчуждение объектов в рамках </w:t>
      </w:r>
      <w:hyperlink w:history="1" r:id="rIdvs-fd-hajo6ahv5hkc6dh">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приватизации государственной собственности в Кыргызской Республике";</w:t>
      </w:r>
    </w:p>
    <w:p>
      <w:pPr>
        <w:spacing w:after="120"/>
        <w:ind w:firstLine="567"/>
        <w:jc w:val="both"/>
      </w:pPr>
      <w:r>
        <w:rPr>
          <w:rFonts w:ascii="Arial" w:cs="Arial" w:eastAsia="Arial" w:hAnsi="Arial"/>
          <w:sz w:val="24"/>
          <w:szCs w:val="24"/>
        </w:rPr>
        <w:t xml:space="preserve">2) отчуждение объектов, перешедших в государственную собственность по основаниям, предусмотренным гражданским законодательством Кыргызской Республики, законодательством Кыргызской Республики о правонарушениях, уголовным и уголовно-процессуальным законодательством Кыргызской Республики;</w:t>
      </w:r>
    </w:p>
    <w:p>
      <w:pPr>
        <w:spacing w:after="120"/>
        <w:ind w:firstLine="567"/>
        <w:jc w:val="both"/>
      </w:pPr>
      <w:r>
        <w:rPr>
          <w:rFonts w:ascii="Arial" w:cs="Arial" w:eastAsia="Arial" w:hAnsi="Arial"/>
          <w:sz w:val="24"/>
          <w:szCs w:val="24"/>
        </w:rPr>
        <w:t xml:space="preserve">3) отчуждение объектов государственной собственности в рамках реализации инвестиционного соглашения между Кабинетом Министров и инвестором, заключенного путем прямых переговоров, в соответствии с законодательством Кыргызской Республики об инвестициях;</w:t>
      </w:r>
    </w:p>
    <w:p>
      <w:pPr>
        <w:spacing w:after="120"/>
        <w:ind w:firstLine="567"/>
        <w:jc w:val="both"/>
      </w:pPr>
      <w:r>
        <w:rPr>
          <w:rFonts w:ascii="Arial" w:cs="Arial" w:eastAsia="Arial" w:hAnsi="Arial"/>
          <w:sz w:val="24"/>
          <w:szCs w:val="24"/>
        </w:rPr>
        <w:t xml:space="preserve">4) случаи обмена земельного участка, находящегося в государственной собственности, в рамках Положения об обмене земельного участка, находящегося в государственной собственности, для реализации государственных задач в сфере строительства объектов государственного значения, определяемых Кабинетом Министров, и государственной программы жилищного обеспечения граждан Кыргызской Республики, утвержденной Кабинетом Министров;</w:t>
      </w:r>
    </w:p>
    <w:p>
      <w:pPr>
        <w:spacing w:after="120"/>
        <w:ind w:firstLine="567"/>
        <w:jc w:val="both"/>
      </w:pPr>
      <w:r>
        <w:rPr>
          <w:rFonts w:ascii="Arial" w:cs="Arial" w:eastAsia="Arial" w:hAnsi="Arial"/>
          <w:sz w:val="24"/>
          <w:szCs w:val="24"/>
        </w:rPr>
        <w:t xml:space="preserve">5) отчуждение земельных участков, находящихся в государственной собственности, в целях реализации национальных инвестиционных проектов и проектов государственного значения.</w:t>
      </w:r>
    </w:p>
    <w:p>
      <w:pPr>
        <w:spacing w:after="120"/>
        <w:ind w:firstLine="567"/>
        <w:jc w:val="both"/>
      </w:pPr>
      <w:r>
        <w:rPr>
          <w:rFonts w:ascii="Arial" w:cs="Arial" w:eastAsia="Arial" w:hAnsi="Arial"/>
          <w:b/>
          <w:bCs/>
          <w:sz w:val="24"/>
          <w:szCs w:val="24"/>
        </w:rPr>
        <w:t xml:space="preserve">Статья 20. Антимонопольные требования к закупкам товаров</w:t>
      </w:r>
    </w:p>
    <w:p>
      <w:pPr>
        <w:spacing w:after="120"/>
        <w:ind w:firstLine="567"/>
        <w:jc w:val="both"/>
      </w:pPr>
      <w:r>
        <w:rPr>
          <w:rFonts w:ascii="Arial" w:cs="Arial" w:eastAsia="Arial" w:hAnsi="Arial"/>
          <w:sz w:val="24"/>
          <w:szCs w:val="24"/>
        </w:rPr>
        <w:t xml:space="preserve">1. При проведении закупок запрещаются действия, которые приводят или могут привести к недопущению, ограничению или устранению конкуренции, в том числе:</w:t>
      </w:r>
    </w:p>
    <w:p>
      <w:pPr>
        <w:spacing w:after="120"/>
        <w:ind w:firstLine="567"/>
        <w:jc w:val="both"/>
      </w:pPr>
      <w:r>
        <w:rPr>
          <w:rFonts w:ascii="Arial" w:cs="Arial" w:eastAsia="Arial" w:hAnsi="Arial"/>
          <w:sz w:val="24"/>
          <w:szCs w:val="24"/>
        </w:rPr>
        <w:t xml:space="preserve">1) координация организаторами закупок или заказчиками деятельности его участников;</w:t>
      </w:r>
    </w:p>
    <w:p>
      <w:pPr>
        <w:spacing w:after="120"/>
        <w:ind w:firstLine="567"/>
        <w:jc w:val="both"/>
      </w:pPr>
      <w:r>
        <w:rPr>
          <w:rFonts w:ascii="Arial" w:cs="Arial" w:eastAsia="Arial" w:hAnsi="Arial"/>
          <w:sz w:val="24"/>
          <w:szCs w:val="24"/>
        </w:rPr>
        <w:t xml:space="preserve">2) создание участнику закупок или нескольким участникам закупок преимущественных условий участия в закупках, в том числе путем доступа к информации, если иное не установлено законодательством Кыргызской Республики;</w:t>
      </w:r>
    </w:p>
    <w:p>
      <w:pPr>
        <w:spacing w:after="120"/>
        <w:ind w:firstLine="567"/>
        <w:jc w:val="both"/>
      </w:pPr>
      <w:r>
        <w:rPr>
          <w:rFonts w:ascii="Arial" w:cs="Arial" w:eastAsia="Arial" w:hAnsi="Arial"/>
          <w:sz w:val="24"/>
          <w:szCs w:val="24"/>
        </w:rPr>
        <w:t xml:space="preserve">3) нарушение порядка определения победителя или победителей закупок;</w:t>
      </w:r>
    </w:p>
    <w:p>
      <w:pPr>
        <w:spacing w:after="120"/>
        <w:ind w:firstLine="567"/>
        <w:jc w:val="both"/>
      </w:pPr>
      <w:r>
        <w:rPr>
          <w:rFonts w:ascii="Arial" w:cs="Arial" w:eastAsia="Arial" w:hAnsi="Arial"/>
          <w:sz w:val="24"/>
          <w:szCs w:val="24"/>
        </w:rPr>
        <w:t xml:space="preserve">4) участие организаторов закупок или заказчиков и (или) работников организаторов закупок или работников заказчиков в закупках.</w:t>
      </w:r>
    </w:p>
    <w:p>
      <w:pPr>
        <w:spacing w:after="120"/>
        <w:ind w:firstLine="567"/>
        <w:jc w:val="both"/>
      </w:pPr>
      <w:r>
        <w:rPr>
          <w:rFonts w:ascii="Arial" w:cs="Arial" w:eastAsia="Arial" w:hAnsi="Arial"/>
          <w:sz w:val="24"/>
          <w:szCs w:val="24"/>
        </w:rPr>
        <w:t xml:space="preserve">2. Наряду с установленными частью 1 настоящей статьи запретами при проведении закупок, если организаторами или заказчиками закупок являются государственные органы и органы местного самоуправления, а также закупок на размещение заказов на поставки товаров, выполнение работ, оказание услуг для государственных или муниципальных нужд запрещается не предусмотренное настоящим Законом и законодательством Кыргызской Республики о государственных закупках ограничение доступа к участию в закупках.</w:t>
      </w:r>
    </w:p>
    <w:p>
      <w:pPr>
        <w:spacing w:after="120"/>
        <w:ind w:firstLine="567"/>
        <w:jc w:val="both"/>
      </w:pPr>
      <w:r>
        <w:rPr>
          <w:rFonts w:ascii="Arial" w:cs="Arial" w:eastAsia="Arial" w:hAnsi="Arial"/>
          <w:sz w:val="24"/>
          <w:szCs w:val="24"/>
        </w:rPr>
        <w:t xml:space="preserve">3. Наряду с установленными частями 1 и 2 настоящей статьи запретами при проведении торгов на размещение заказов на поставки товаров, выполнение работ, оказание услуг для государственных или муниципальных нужд запрещается ограничение конкуренции между участниками закупок путем включения в состав лотов продукции (товаров, работ, услуг), технологически и функционально не связанной с товарами, работами, услугами, выполнение, оказание которых являются предметом закупок.</w:t>
      </w:r>
    </w:p>
    <w:p>
      <w:pPr>
        <w:spacing w:after="120"/>
        <w:ind w:firstLine="567"/>
        <w:jc w:val="both"/>
      </w:pPr>
      <w:r>
        <w:rPr>
          <w:rFonts w:ascii="Arial" w:cs="Arial" w:eastAsia="Arial" w:hAnsi="Arial"/>
          <w:sz w:val="24"/>
          <w:szCs w:val="24"/>
        </w:rPr>
        <w:t xml:space="preserve">4. Нарушение норм, установленных настоящей статьей, является основанием для признания антимонопольным органом соответствующих закупок и заключенных по результатам таких закупок сделок недействительными в порядке, установленном гражданским законодательством Кыргызской Республики.</w:t>
      </w:r>
    </w:p>
    <w:p>
      <w:pPr>
        <w:spacing w:after="120"/>
        <w:ind w:firstLine="567"/>
        <w:jc w:val="both"/>
      </w:pPr>
      <w:r>
        <w:rPr>
          <w:rFonts w:ascii="Arial" w:cs="Arial" w:eastAsia="Arial" w:hAnsi="Arial"/>
          <w:b/>
          <w:bCs/>
          <w:sz w:val="24"/>
          <w:szCs w:val="24"/>
        </w:rPr>
        <w:t xml:space="preserve">Статья 21. Государственный контроль за экономической концентрацией</w:t>
      </w:r>
    </w:p>
    <w:p>
      <w:pPr>
        <w:spacing w:after="120"/>
        <w:ind w:firstLine="567"/>
        <w:jc w:val="both"/>
      </w:pPr>
      <w:r>
        <w:rPr>
          <w:rFonts w:ascii="Arial" w:cs="Arial" w:eastAsia="Arial" w:hAnsi="Arial"/>
          <w:sz w:val="24"/>
          <w:szCs w:val="24"/>
        </w:rPr>
        <w:t xml:space="preserve">1. В целях недопущения ограничения конкуренции антимонопольным органом осуществляется государственный контроль за осуществлением следующих сделок и действий:</w:t>
      </w:r>
    </w:p>
    <w:p>
      <w:pPr>
        <w:spacing w:after="120"/>
        <w:ind w:firstLine="567"/>
        <w:jc w:val="both"/>
      </w:pPr>
      <w:r>
        <w:rPr>
          <w:rFonts w:ascii="Arial" w:cs="Arial" w:eastAsia="Arial" w:hAnsi="Arial"/>
          <w:sz w:val="24"/>
          <w:szCs w:val="24"/>
        </w:rPr>
        <w:t xml:space="preserve">1) слияние, присоединение, преобразование двух или более хозяйствующих субъектов;</w:t>
      </w:r>
    </w:p>
    <w:p>
      <w:pPr>
        <w:spacing w:after="120"/>
        <w:ind w:firstLine="567"/>
        <w:jc w:val="both"/>
      </w:pPr>
      <w:r>
        <w:rPr>
          <w:rFonts w:ascii="Arial" w:cs="Arial" w:eastAsia="Arial" w:hAnsi="Arial"/>
          <w:sz w:val="24"/>
          <w:szCs w:val="24"/>
        </w:rPr>
        <w:t xml:space="preserve">2) создание хозяйствующего субъекта двумя или несколькими организациями с целью осуществления предпринимательской деятельности (совместное предприятие);</w:t>
      </w:r>
    </w:p>
    <w:p>
      <w:pPr>
        <w:spacing w:after="120"/>
        <w:ind w:firstLine="567"/>
        <w:jc w:val="both"/>
      </w:pPr>
      <w:r>
        <w:rPr>
          <w:rFonts w:ascii="Arial" w:cs="Arial" w:eastAsia="Arial" w:hAnsi="Arial"/>
          <w:sz w:val="24"/>
          <w:szCs w:val="24"/>
        </w:rPr>
        <w:t xml:space="preserve">3) приобретение долей (акций, паев), если в результате:</w:t>
      </w:r>
    </w:p>
    <w:p>
      <w:pPr>
        <w:spacing w:after="120"/>
        <w:ind w:firstLine="567"/>
        <w:jc w:val="both"/>
      </w:pPr>
      <w:r>
        <w:rPr>
          <w:rFonts w:ascii="Arial" w:cs="Arial" w:eastAsia="Arial" w:hAnsi="Arial"/>
          <w:sz w:val="24"/>
          <w:szCs w:val="24"/>
        </w:rPr>
        <w:t xml:space="preserve">а) возникает возможность определять решения хозяйствующего субъекта;</w:t>
      </w:r>
    </w:p>
    <w:p>
      <w:pPr>
        <w:spacing w:after="120"/>
        <w:ind w:firstLine="567"/>
        <w:jc w:val="both"/>
      </w:pPr>
      <w:r>
        <w:rPr>
          <w:rFonts w:ascii="Arial" w:cs="Arial" w:eastAsia="Arial" w:hAnsi="Arial"/>
          <w:sz w:val="24"/>
          <w:szCs w:val="24"/>
        </w:rPr>
        <w:t xml:space="preserve">б) приобретается более 25 процентов долей (акций, паев);</w:t>
      </w:r>
    </w:p>
    <w:p>
      <w:pPr>
        <w:spacing w:after="120"/>
        <w:ind w:firstLine="567"/>
        <w:jc w:val="both"/>
      </w:pPr>
      <w:r>
        <w:rPr>
          <w:rFonts w:ascii="Arial" w:cs="Arial" w:eastAsia="Arial" w:hAnsi="Arial"/>
          <w:sz w:val="24"/>
          <w:szCs w:val="24"/>
        </w:rPr>
        <w:t xml:space="preserve">в) происходит переход контроля.</w:t>
      </w:r>
    </w:p>
    <w:p>
      <w:pPr>
        <w:spacing w:after="120"/>
        <w:ind w:firstLine="567"/>
        <w:jc w:val="both"/>
      </w:pPr>
      <w:r>
        <w:rPr>
          <w:rFonts w:ascii="Arial" w:cs="Arial" w:eastAsia="Arial" w:hAnsi="Arial"/>
          <w:sz w:val="24"/>
          <w:szCs w:val="24"/>
        </w:rPr>
        <w:t xml:space="preserve">Действия, предусмотренные пунктами 1 и 3 настоящей части, требуют предварительного уведомления, если суммарная выручка (доход) таких организаций (их группы лиц) от реализации товаров и услуг за календарный год, предшествующий году слияния, превышает 1 млрд. сомов.</w:t>
      </w:r>
    </w:p>
    <w:p>
      <w:pPr>
        <w:spacing w:after="120"/>
        <w:ind w:firstLine="567"/>
        <w:jc w:val="both"/>
      </w:pPr>
      <w:r>
        <w:rPr>
          <w:rFonts w:ascii="Arial" w:cs="Arial" w:eastAsia="Arial" w:hAnsi="Arial"/>
          <w:sz w:val="24"/>
          <w:szCs w:val="24"/>
        </w:rPr>
        <w:t xml:space="preserve">Действия, предусмотренные пунктом 2 настоящей части, требуют предварительного уведомления в случае создания хозяйствующего субъекта, если его уставной капитал оплачивается акциями (долями) и (или) имуществом, и (или) активами (за исключением денежных средств), которые являются основными производственными средствами и (или) материальными активами другого хозяйствующего субъекта, если суммарная выручка хозяйствующего субъекта (их группы лиц) за календарный год, предшествующий году создания, превышает 1 млрд. сомов.</w:t>
      </w:r>
    </w:p>
    <w:p>
      <w:pPr>
        <w:spacing w:after="120"/>
        <w:ind w:firstLine="567"/>
        <w:jc w:val="both"/>
      </w:pPr>
      <w:r>
        <w:rPr>
          <w:rFonts w:ascii="Arial" w:cs="Arial" w:eastAsia="Arial" w:hAnsi="Arial"/>
          <w:sz w:val="24"/>
          <w:szCs w:val="24"/>
        </w:rPr>
        <w:t xml:space="preserve">Создание совместного предприятия, в том числе с иностранными участниками, физическими и юридическими лицами, на территории Кыргызской Республики субъектами-конкурентами, в том числе посредством соглашения о совместной деятельности между субъектами-конкурентами, если суммарная выручка (доход) таких хозяйствующих субъектов (их группы лиц) от реализации товаров и услуг превышает 500 млн. сомов.</w:t>
      </w:r>
    </w:p>
    <w:p>
      <w:pPr>
        <w:spacing w:after="120"/>
        <w:ind w:firstLine="567"/>
        <w:jc w:val="both"/>
      </w:pPr>
      <w:r>
        <w:rPr>
          <w:rFonts w:ascii="Arial" w:cs="Arial" w:eastAsia="Arial" w:hAnsi="Arial"/>
          <w:sz w:val="24"/>
          <w:szCs w:val="24"/>
        </w:rPr>
        <w:t xml:space="preserve">2. Контроль над хозяйствующим субъектом возникает, когда юридическое или физическое лицо:</w:t>
      </w:r>
    </w:p>
    <w:p>
      <w:pPr>
        <w:spacing w:after="120"/>
        <w:ind w:firstLine="567"/>
        <w:jc w:val="both"/>
      </w:pPr>
      <w:r>
        <w:rPr>
          <w:rFonts w:ascii="Arial" w:cs="Arial" w:eastAsia="Arial" w:hAnsi="Arial"/>
          <w:sz w:val="24"/>
          <w:szCs w:val="24"/>
        </w:rPr>
        <w:t xml:space="preserve">1) владеет более чем половиной выпущенного акционерного капитала или бизнеса, или активов хозяйствующего субъекта;</w:t>
      </w:r>
    </w:p>
    <w:p>
      <w:pPr>
        <w:spacing w:after="120"/>
        <w:ind w:firstLine="567"/>
        <w:jc w:val="both"/>
      </w:pPr>
      <w:r>
        <w:rPr>
          <w:rFonts w:ascii="Arial" w:cs="Arial" w:eastAsia="Arial" w:hAnsi="Arial"/>
          <w:sz w:val="24"/>
          <w:szCs w:val="24"/>
        </w:rPr>
        <w:t xml:space="preserve">2) имеет возможность оказывать решающее влияние, прямо или косвенно, на экономические решения всего или частей хозяйствующего субъекта (за исключением создания венчурных фондов организациями, выступающими венчурными управляющими венчурных фондов) путем:</w:t>
      </w:r>
    </w:p>
    <w:p>
      <w:pPr>
        <w:spacing w:after="120"/>
        <w:ind w:firstLine="567"/>
        <w:jc w:val="both"/>
      </w:pPr>
      <w:r>
        <w:rPr>
          <w:rFonts w:ascii="Arial" w:cs="Arial" w:eastAsia="Arial" w:hAnsi="Arial"/>
          <w:sz w:val="24"/>
          <w:szCs w:val="24"/>
        </w:rPr>
        <w:t xml:space="preserve">а) подачи большинства голосов на общем собрании хозяйствующего субъекта или возможности контролировать голосование большинства этих голосов, прямо или косвенно;</w:t>
      </w:r>
    </w:p>
    <w:p>
      <w:pPr>
        <w:spacing w:after="120"/>
        <w:ind w:firstLine="567"/>
        <w:jc w:val="both"/>
      </w:pPr>
      <w:r>
        <w:rPr>
          <w:rFonts w:ascii="Arial" w:cs="Arial" w:eastAsia="Arial" w:hAnsi="Arial"/>
          <w:sz w:val="24"/>
          <w:szCs w:val="24"/>
        </w:rPr>
        <w:t xml:space="preserve">б) возможности назначать или накладывать вето на назначение большинства членов совета директоров предприятия;</w:t>
      </w:r>
    </w:p>
    <w:p>
      <w:pPr>
        <w:spacing w:after="120"/>
        <w:ind w:firstLine="567"/>
        <w:jc w:val="both"/>
      </w:pPr>
      <w:r>
        <w:rPr>
          <w:rFonts w:ascii="Arial" w:cs="Arial" w:eastAsia="Arial" w:hAnsi="Arial"/>
          <w:sz w:val="24"/>
          <w:szCs w:val="24"/>
        </w:rPr>
        <w:t xml:space="preserve">в) возможности решительно влиять на состав, голосование или решения совета директоров или собраний акционеров;</w:t>
      </w:r>
    </w:p>
    <w:p>
      <w:pPr>
        <w:spacing w:after="120"/>
        <w:ind w:firstLine="567"/>
        <w:jc w:val="both"/>
      </w:pPr>
      <w:r>
        <w:rPr>
          <w:rFonts w:ascii="Arial" w:cs="Arial" w:eastAsia="Arial" w:hAnsi="Arial"/>
          <w:sz w:val="24"/>
          <w:szCs w:val="24"/>
        </w:rPr>
        <w:t xml:space="preserve">3) возможности прямо или косвенно существенно влиять на коммерческую политику хозяйствующего субъекта, включая его стратегические или коммерческие цели.</w:t>
      </w:r>
    </w:p>
    <w:p>
      <w:pPr>
        <w:spacing w:after="120"/>
        <w:ind w:firstLine="567"/>
        <w:jc w:val="both"/>
      </w:pPr>
      <w:r>
        <w:rPr>
          <w:rFonts w:ascii="Arial" w:cs="Arial" w:eastAsia="Arial" w:hAnsi="Arial"/>
          <w:sz w:val="24"/>
          <w:szCs w:val="24"/>
        </w:rPr>
        <w:t xml:space="preserve">3. Любая экономическая концентрация, осуществленная или реализованная способом, противоречащим положениям настоящего Закона, является юридически ничтожной, а права или обязательства, вытекающие из любого соглашения, касающегося такой концентрации, не подлежат исполнению в судебном порядке.</w:t>
      </w:r>
    </w:p>
    <w:p>
      <w:pPr>
        <w:spacing w:after="120"/>
        <w:ind w:firstLine="567"/>
        <w:jc w:val="both"/>
      </w:pPr>
      <w:r>
        <w:rPr>
          <w:rFonts w:ascii="Arial" w:cs="Arial" w:eastAsia="Arial" w:hAnsi="Arial"/>
          <w:sz w:val="24"/>
          <w:szCs w:val="24"/>
        </w:rPr>
        <w:t xml:space="preserve">4. Антимонопольный орган рассматривает экономическую концентрацию и выносит решение по пунктам 1 и 3 части 1 в течение 90 рабочих дней, а по пункту 2 части 1 - в течение 14 рабочих дней с момента получения полного пакета документов и уведомления хозяйствующего субъекта.</w:t>
      </w:r>
    </w:p>
    <w:p>
      <w:pPr>
        <w:spacing w:after="120"/>
        <w:ind w:firstLine="567"/>
        <w:jc w:val="both"/>
      </w:pPr>
      <w:r>
        <w:rPr>
          <w:rFonts w:ascii="Arial" w:cs="Arial" w:eastAsia="Arial" w:hAnsi="Arial"/>
          <w:sz w:val="24"/>
          <w:szCs w:val="24"/>
        </w:rPr>
        <w:t xml:space="preserve">Сделки и действия будут считаться автоматически одобренными, если антимонопольный орган не одобрит их в сроки, предусмотренные настоящей частью.</w:t>
      </w:r>
    </w:p>
    <w:p>
      <w:pPr>
        <w:spacing w:after="120"/>
        <w:ind w:firstLine="567"/>
        <w:jc w:val="both"/>
      </w:pPr>
      <w:r>
        <w:rPr>
          <w:rFonts w:ascii="Arial" w:cs="Arial" w:eastAsia="Arial" w:hAnsi="Arial"/>
          <w:sz w:val="24"/>
          <w:szCs w:val="24"/>
        </w:rPr>
        <w:t xml:space="preserve">5. Антимонопольный орган в течение 10 рабочих дней с момента получения полного пакета документов и уведомления информирует хозяйствующий субъект о начале проверки или возврате документов на доработку.</w:t>
      </w:r>
    </w:p>
    <w:p>
      <w:pPr>
        <w:spacing w:after="120"/>
        <w:ind w:firstLine="567"/>
        <w:jc w:val="both"/>
      </w:pPr>
      <w:r>
        <w:rPr>
          <w:rFonts w:ascii="Arial" w:cs="Arial" w:eastAsia="Arial" w:hAnsi="Arial"/>
          <w:sz w:val="24"/>
          <w:szCs w:val="24"/>
        </w:rPr>
        <w:t xml:space="preserve">6. По итогам рассмотрения документов и проведенного анализа антимонопольный орган выносит решение в соответствии с порядком, определяемым Кабинетом Министров.</w:t>
      </w:r>
    </w:p>
    <w:p>
      <w:pPr>
        <w:spacing w:after="120"/>
        <w:ind w:firstLine="567"/>
        <w:jc w:val="both"/>
      </w:pPr>
      <w:r>
        <w:rPr>
          <w:rFonts w:ascii="Arial" w:cs="Arial" w:eastAsia="Arial" w:hAnsi="Arial"/>
          <w:sz w:val="24"/>
          <w:szCs w:val="24"/>
        </w:rPr>
        <w:t xml:space="preserve">7. Действие настоящей статьи не распространяется на хозяйствующие субъекты, создаваемые на основе международных договоров, участницей которых является Кыргызская Республика.</w:t>
      </w:r>
    </w:p>
    <w:p>
      <w:pPr>
        <w:spacing w:after="120"/>
        <w:ind w:firstLine="567"/>
        <w:jc w:val="both"/>
      </w:pPr>
      <w:r>
        <w:rPr>
          <w:rFonts w:ascii="Arial" w:cs="Arial" w:eastAsia="Arial" w:hAnsi="Arial"/>
          <w:b/>
          <w:bCs/>
          <w:sz w:val="24"/>
          <w:szCs w:val="24"/>
        </w:rPr>
        <w:t xml:space="preserve">Статья 22. Принудительное разделение (выделение) хозяйствующих субъектов</w:t>
      </w:r>
    </w:p>
    <w:p>
      <w:pPr>
        <w:spacing w:after="120"/>
        <w:ind w:firstLine="567"/>
        <w:jc w:val="both"/>
      </w:pPr>
      <w:r>
        <w:rPr>
          <w:rFonts w:ascii="Arial" w:cs="Arial" w:eastAsia="Arial" w:hAnsi="Arial"/>
          <w:sz w:val="24"/>
          <w:szCs w:val="24"/>
        </w:rPr>
        <w:t xml:space="preserve">1. В случае систематического осуществления монополистической деятельности хозяйствующим субъектом, занимающим доминирующее положение, суд по иску антимонопольного органа вправе принять решение о принудительном разделении такого хозяйствующего субъекта либо решение о выделении из его состава одной или нескольких организаций. Созданные в результате принудительного разделения организации не могут входить в одну группу лиц.</w:t>
      </w:r>
    </w:p>
    <w:p>
      <w:pPr>
        <w:spacing w:after="120"/>
        <w:ind w:firstLine="567"/>
        <w:jc w:val="both"/>
      </w:pPr>
      <w:r>
        <w:rPr>
          <w:rFonts w:ascii="Arial" w:cs="Arial" w:eastAsia="Arial" w:hAnsi="Arial"/>
          <w:sz w:val="24"/>
          <w:szCs w:val="24"/>
        </w:rPr>
        <w:t xml:space="preserve">2. Решение суда о принудительном разделении или выделении хозяйствующих субъектов принимается при наличии одного или нескольких из следующих условий:</w:t>
      </w:r>
    </w:p>
    <w:p>
      <w:pPr>
        <w:spacing w:after="120"/>
        <w:ind w:firstLine="567"/>
        <w:jc w:val="both"/>
      </w:pPr>
      <w:r>
        <w:rPr>
          <w:rFonts w:ascii="Arial" w:cs="Arial" w:eastAsia="Arial" w:hAnsi="Arial"/>
          <w:sz w:val="24"/>
          <w:szCs w:val="24"/>
        </w:rPr>
        <w:t xml:space="preserve">1) ведет к развитию конкуренции на рынке;</w:t>
      </w:r>
    </w:p>
    <w:p>
      <w:pPr>
        <w:spacing w:after="120"/>
        <w:ind w:firstLine="567"/>
        <w:jc w:val="both"/>
      </w:pPr>
      <w:r>
        <w:rPr>
          <w:rFonts w:ascii="Arial" w:cs="Arial" w:eastAsia="Arial" w:hAnsi="Arial"/>
          <w:sz w:val="24"/>
          <w:szCs w:val="24"/>
        </w:rPr>
        <w:t xml:space="preserve">2) существует возможность обособления структурных подразделений организации;</w:t>
      </w:r>
    </w:p>
    <w:p>
      <w:pPr>
        <w:spacing w:after="120"/>
        <w:ind w:firstLine="567"/>
        <w:jc w:val="both"/>
      </w:pPr>
      <w:r>
        <w:rPr>
          <w:rFonts w:ascii="Arial" w:cs="Arial" w:eastAsia="Arial" w:hAnsi="Arial"/>
          <w:sz w:val="24"/>
          <w:szCs w:val="24"/>
        </w:rPr>
        <w:t xml:space="preserve">3) отсутствует технологически обусловленная взаимосвязь структурных подразделений организации;</w:t>
      </w:r>
    </w:p>
    <w:p>
      <w:pPr>
        <w:spacing w:after="120"/>
        <w:ind w:firstLine="567"/>
        <w:jc w:val="both"/>
      </w:pPr>
      <w:r>
        <w:rPr>
          <w:rFonts w:ascii="Arial" w:cs="Arial" w:eastAsia="Arial" w:hAnsi="Arial"/>
          <w:sz w:val="24"/>
          <w:szCs w:val="24"/>
        </w:rPr>
        <w:t xml:space="preserve">4) существует возможность самостоятельной деятельности на соответствующем рынке для юридических лиц, созданных в результате реорганизации.</w:t>
      </w:r>
    </w:p>
    <w:p>
      <w:pPr>
        <w:spacing w:after="120"/>
        <w:ind w:firstLine="567"/>
        <w:jc w:val="both"/>
      </w:pPr>
      <w:r>
        <w:rPr>
          <w:rFonts w:ascii="Arial" w:cs="Arial" w:eastAsia="Arial" w:hAnsi="Arial"/>
          <w:sz w:val="24"/>
          <w:szCs w:val="24"/>
        </w:rPr>
        <w:t xml:space="preserve">3. Решение суда о принудительном разделении или выделении хозяйствующих субъектов подлежит исполнению собственником или уполномоченным на это лицом с учетом требований, предусмотренных указанным решением, и в срок определенный указанным решением, который не может быть менее шести месяцев.</w:t>
      </w:r>
    </w:p>
    <w:p>
      <w:pPr>
        <w:spacing w:after="120"/>
        <w:ind w:firstLine="567"/>
        <w:jc w:val="both"/>
      </w:pPr>
      <w:r>
        <w:rPr>
          <w:rFonts w:ascii="Arial" w:cs="Arial" w:eastAsia="Arial" w:hAnsi="Arial"/>
          <w:b/>
          <w:bCs/>
          <w:sz w:val="24"/>
          <w:szCs w:val="24"/>
        </w:rPr>
        <w:t xml:space="preserve">Статья 23. Права сотрудников антимонопольного органа на получение информации</w:t>
      </w:r>
    </w:p>
    <w:p>
      <w:pPr>
        <w:spacing w:after="120"/>
        <w:ind w:firstLine="567"/>
        <w:jc w:val="both"/>
      </w:pPr>
      <w:r>
        <w:rPr>
          <w:rFonts w:ascii="Arial" w:cs="Arial" w:eastAsia="Arial" w:hAnsi="Arial"/>
          <w:sz w:val="24"/>
          <w:szCs w:val="24"/>
        </w:rPr>
        <w:t xml:space="preserve">1. Сотрудники антимонопольного органа при рассмотрении заявлений и дел о нарушении антимонопольного законодательства, осуществлении государственного контроля за экономической концентрацией и проведением анализа состояния конкуренции в соответствии с возложенными на них полномочиями при предъявлении ими служебных удостоверений и решения руководителя (его заместителя) антимонопольного органа имеют право на беспрепятственный доступ в государственные органы, органы местного самоуправления, организации и учреждения, хозяйствующие субъекты и их объединения независимо от их организационно-правовой формы и формы собственности для получения необходимых документов и информации, в том числе проведения контрольных мероприятий в порядке, установленном Кабинетом Министров, а также доступа к сведениям автоматизированных баз данных (информационных систем), за исключением баз данных (информационных систем) операторов электрической связи.</w:t>
      </w:r>
    </w:p>
    <w:p>
      <w:pPr>
        <w:spacing w:after="120"/>
        <w:ind w:firstLine="567"/>
        <w:jc w:val="both"/>
      </w:pPr>
      <w:r>
        <w:rPr>
          <w:rFonts w:ascii="Arial" w:cs="Arial" w:eastAsia="Arial" w:hAnsi="Arial"/>
          <w:sz w:val="24"/>
          <w:szCs w:val="24"/>
        </w:rPr>
        <w:t xml:space="preserve">2. Информация, составляющая коммерческую, служебную и иную охраняемую законом тайну, представляется в антимонопольный орган в соответствии с требованиями, установленными законодательством Кыргызской Республики о коммерческой тайне.</w:t>
      </w:r>
    </w:p>
    <w:p>
      <w:pPr>
        <w:spacing w:after="120"/>
        <w:ind w:firstLine="567"/>
        <w:jc w:val="both"/>
      </w:pPr>
      <w:r>
        <w:rPr>
          <w:rFonts w:ascii="Arial" w:cs="Arial" w:eastAsia="Arial" w:hAnsi="Arial"/>
          <w:b/>
          <w:bCs/>
          <w:sz w:val="24"/>
          <w:szCs w:val="24"/>
        </w:rPr>
        <w:t xml:space="preserve">Статья 24. Обязанности по представлению информации в антимонопольный орган</w:t>
      </w:r>
    </w:p>
    <w:p>
      <w:pPr>
        <w:spacing w:after="120"/>
        <w:ind w:firstLine="567"/>
        <w:jc w:val="both"/>
      </w:pPr>
      <w:r>
        <w:rPr>
          <w:rFonts w:ascii="Arial" w:cs="Arial" w:eastAsia="Arial" w:hAnsi="Arial"/>
          <w:sz w:val="24"/>
          <w:szCs w:val="24"/>
        </w:rPr>
        <w:t xml:space="preserve">1. Для выполнения возложенных на антимонопольный орган задач и функций органы юстиции, таможенные органы и другие государственные органы, осуществляющие регулирование (надзор) деятельности хозяйствующих субъектов и регистрацию их отношений, государственные архивы, органы местного самоуправления и хозяйствующие субъекты независимо от формы собственности по запросу антимонопольного органа представляют необходимые документы и информацию, в том числе составляющие коммерческую и служебную тайну, в порядке, установленном законодательством Кыргызской Республики о коммерческой тайне и в сфере таможенного регулирования.</w:t>
      </w:r>
    </w:p>
    <w:p>
      <w:pPr>
        <w:spacing w:after="120"/>
        <w:ind w:firstLine="567"/>
        <w:jc w:val="both"/>
      </w:pPr>
      <w:r>
        <w:rPr>
          <w:rFonts w:ascii="Arial" w:cs="Arial" w:eastAsia="Arial" w:hAnsi="Arial"/>
          <w:sz w:val="24"/>
          <w:szCs w:val="24"/>
        </w:rPr>
        <w:t xml:space="preserve">2. Отказ от представления, непредставление в установленный срок или представление заведомо недостоверных сведений и информации, запрошенных в порядке, установленном настоящим Законом, влечет ответственность, установленную законодательством Кыргызской Республики о правонарушениях.</w:t>
      </w:r>
    </w:p>
    <w:p>
      <w:pPr>
        <w:spacing w:after="120"/>
        <w:ind w:firstLine="567"/>
        <w:jc w:val="both"/>
      </w:pPr>
      <w:r>
        <w:rPr>
          <w:rFonts w:ascii="Arial" w:cs="Arial" w:eastAsia="Arial" w:hAnsi="Arial"/>
          <w:b/>
          <w:bCs/>
          <w:sz w:val="24"/>
          <w:szCs w:val="24"/>
        </w:rPr>
        <w:t xml:space="preserve">Статья 25. Возмещение убытков</w:t>
      </w:r>
    </w:p>
    <w:p>
      <w:pPr>
        <w:spacing w:after="120"/>
        <w:ind w:firstLine="567"/>
        <w:jc w:val="both"/>
      </w:pPr>
      <w:r>
        <w:rPr>
          <w:rFonts w:ascii="Arial" w:cs="Arial" w:eastAsia="Arial" w:hAnsi="Arial"/>
          <w:sz w:val="24"/>
          <w:szCs w:val="24"/>
        </w:rPr>
        <w:t xml:space="preserve">1. В случае если принятым в нарушение антимонопольного законодательства актом государственного органа или органа местного самоуправления, в том числе антимонопольного органа, либо неисполнением или ненадлежащим исполнением указанными органами своих обязанностей причинены убытки хозяйствующему субъекту или иному лицу, эти убытки подлежат возмещению в соответствии с гражданским законодательством Кыргызской Республики.</w:t>
      </w:r>
    </w:p>
    <w:p>
      <w:pPr>
        <w:spacing w:after="120"/>
        <w:ind w:firstLine="567"/>
        <w:jc w:val="both"/>
      </w:pPr>
      <w:r>
        <w:rPr>
          <w:rFonts w:ascii="Arial" w:cs="Arial" w:eastAsia="Arial" w:hAnsi="Arial"/>
          <w:sz w:val="24"/>
          <w:szCs w:val="24"/>
        </w:rPr>
        <w:t xml:space="preserve">2. В случае нарушения антимонопольного законодательства государственные органы и органы местного самоуправления (их должностные лица), хозяйствующие субъекты (их руководители) обязаны в соответствии с решением антимонопольного органа прекратить нарушение, восстановить первоначальное положение, расторгнуть (заключить) договор или внести в него изменения, отменить акт, противоречащий антимонопольному законодательству Кыргызской Республики, перечислить в республиканский бюджет доход, полученный в результате нарушения антимонопольного законодательства, и выполнить иные действия.</w:t>
      </w:r>
    </w:p>
    <w:p>
      <w:pPr>
        <w:spacing w:after="120"/>
        <w:ind w:firstLine="567"/>
        <w:jc w:val="both"/>
      </w:pPr>
      <w:r>
        <w:rPr>
          <w:rFonts w:ascii="Arial" w:cs="Arial" w:eastAsia="Arial" w:hAnsi="Arial"/>
          <w:sz w:val="24"/>
          <w:szCs w:val="24"/>
        </w:rPr>
        <w:t xml:space="preserve">3. Если действиями (бездействием) хозяйствующего субъекта, нарушающего антимонопольное законодательство, причинены убытки другому хозяйствующему субъекту либо иному лицу, эти убытки подлежат возмещению причинившим их хозяйствующим субъектом в соответствии с гражданским законодательством Кыргызской Республики.</w:t>
      </w:r>
    </w:p>
    <w:p>
      <w:pPr>
        <w:spacing w:after="120"/>
        <w:ind w:firstLine="567"/>
        <w:jc w:val="both"/>
      </w:pPr>
      <w:r>
        <w:rPr>
          <w:rFonts w:ascii="Arial" w:cs="Arial" w:eastAsia="Arial" w:hAnsi="Arial"/>
          <w:sz w:val="24"/>
          <w:szCs w:val="24"/>
        </w:rPr>
        <w:t xml:space="preserve">Государственные органы со специальным статусом по запросу антимонопольного органа представляют документы и информацию в соответствии с требованиями конституционных законов, регулирующих их деятельность.</w:t>
      </w:r>
    </w:p>
    <w:p>
      <w:pPr>
        <w:spacing w:after="120"/>
        <w:ind w:firstLine="567"/>
        <w:jc w:val="both"/>
      </w:pPr>
      <w:r>
        <w:rPr>
          <w:rFonts w:ascii="Arial" w:cs="Arial" w:eastAsia="Arial" w:hAnsi="Arial"/>
          <w:b/>
          <w:bCs/>
          <w:sz w:val="24"/>
          <w:szCs w:val="24"/>
        </w:rPr>
        <w:t xml:space="preserve">Статья 26. Меры ответственности</w:t>
      </w:r>
    </w:p>
    <w:p>
      <w:pPr>
        <w:spacing w:after="120"/>
        <w:ind w:firstLine="567"/>
        <w:jc w:val="both"/>
      </w:pPr>
      <w:r>
        <w:rPr>
          <w:rFonts w:ascii="Arial" w:cs="Arial" w:eastAsia="Arial" w:hAnsi="Arial"/>
          <w:sz w:val="24"/>
          <w:szCs w:val="24"/>
        </w:rPr>
        <w:t xml:space="preserve">1. Лица, виновные в нарушении антимонопольного законодательства, привлекаются к ответственности в соответствии с законодательством Кыргызской Республики о правонарушениях.</w:t>
      </w:r>
    </w:p>
    <w:p>
      <w:pPr>
        <w:spacing w:after="120"/>
        <w:ind w:firstLine="567"/>
        <w:jc w:val="both"/>
      </w:pPr>
      <w:r>
        <w:rPr>
          <w:rFonts w:ascii="Arial" w:cs="Arial" w:eastAsia="Arial" w:hAnsi="Arial"/>
          <w:sz w:val="24"/>
          <w:szCs w:val="24"/>
        </w:rPr>
        <w:t xml:space="preserve">Привлечение к ответственности не освобождает виновных лиц от обязанности исполнить решение антимонопольного органа.</w:t>
      </w:r>
    </w:p>
    <w:p>
      <w:pPr>
        <w:spacing w:after="120"/>
        <w:ind w:firstLine="567"/>
        <w:jc w:val="both"/>
      </w:pPr>
      <w:r>
        <w:rPr>
          <w:rFonts w:ascii="Arial" w:cs="Arial" w:eastAsia="Arial" w:hAnsi="Arial"/>
          <w:sz w:val="24"/>
          <w:szCs w:val="24"/>
        </w:rPr>
        <w:t xml:space="preserve">2. Должностные лица антимонопольного органа за нарушение настоящего Закона несут ответственность, предусмотренную законодательством Кыргызской Республики о правонарушениях.</w:t>
      </w:r>
    </w:p>
    <w:p>
      <w:pPr>
        <w:spacing w:after="120"/>
        <w:ind w:firstLine="567"/>
        <w:jc w:val="both"/>
      </w:pPr>
      <w:r>
        <w:rPr>
          <w:rFonts w:ascii="Arial" w:cs="Arial" w:eastAsia="Arial" w:hAnsi="Arial"/>
          <w:sz w:val="24"/>
          <w:szCs w:val="24"/>
        </w:rPr>
        <w:t xml:space="preserve">3. При нарушении статей </w:t>
      </w:r>
      <w:hyperlink w:history="1" r:id="rIdgopdmy3o6tslu30zutr7w">
        <w:r>
          <w:rPr>
            <w:rFonts w:ascii="Arial" w:cs="Arial" w:eastAsia="Arial" w:hAnsi="Arial"/>
            <w:color w:val="1D4ED8"/>
            <w:sz w:val="24"/>
            <w:szCs w:val="24"/>
            <w:u w:val="single"/>
          </w:rPr>
          <w:t xml:space="preserve">13</w:t>
        </w:r>
      </w:hyperlink>
      <w:r>
        <w:rPr>
          <w:rFonts w:ascii="Arial" w:cs="Arial" w:eastAsia="Arial" w:hAnsi="Arial"/>
          <w:sz w:val="24"/>
          <w:szCs w:val="24"/>
        </w:rPr>
        <w:t xml:space="preserve"> и </w:t>
      </w:r>
      <w:hyperlink w:history="1" r:id="rIdyybsjgnh_vx7geefh48ve">
        <w:r>
          <w:rPr>
            <w:rFonts w:ascii="Arial" w:cs="Arial" w:eastAsia="Arial" w:hAnsi="Arial"/>
            <w:color w:val="1D4ED8"/>
            <w:sz w:val="24"/>
            <w:szCs w:val="24"/>
            <w:u w:val="single"/>
          </w:rPr>
          <w:t xml:space="preserve">14</w:t>
        </w:r>
      </w:hyperlink>
      <w:r>
        <w:rPr>
          <w:rFonts w:ascii="Arial" w:cs="Arial" w:eastAsia="Arial" w:hAnsi="Arial"/>
          <w:sz w:val="24"/>
          <w:szCs w:val="24"/>
        </w:rPr>
        <w:t xml:space="preserve"> настоящего Закона, злоупотреблении доминирующим положением на товарном рынке, заключении хозяйствующим субъектом (группой лиц) ограничивающего конкуренцию соглашения (картеля), согласованных действиях срок исковой давности составляет 5 лет со дня, следующего за последним днем совершения деяния.</w:t>
      </w:r>
    </w:p>
    <w:p>
      <w:pPr>
        <w:spacing w:after="120"/>
        <w:ind w:firstLine="567"/>
        <w:jc w:val="both"/>
      </w:pPr>
      <w:r>
        <w:rPr>
          <w:rFonts w:ascii="Arial" w:cs="Arial" w:eastAsia="Arial" w:hAnsi="Arial"/>
          <w:sz w:val="24"/>
          <w:szCs w:val="24"/>
        </w:rPr>
        <w:t xml:space="preserve">4. При неисполнении требований, указанных в решениях антимонопольного органа, в добровольном порядке, антимонопольный орган вправе обратиться с иском в суд.</w:t>
      </w:r>
    </w:p>
    <w:p>
      <w:pPr>
        <w:spacing w:after="120"/>
        <w:ind w:firstLine="567"/>
        <w:jc w:val="both"/>
      </w:pPr>
      <w:r>
        <w:rPr>
          <w:rFonts w:ascii="Arial" w:cs="Arial" w:eastAsia="Arial" w:hAnsi="Arial"/>
          <w:b/>
          <w:bCs/>
          <w:sz w:val="24"/>
          <w:szCs w:val="24"/>
        </w:rPr>
        <w:t xml:space="preserve">Статья 27. Основания для рассмотрения антимонопольным органом дел о нарушениях антимонопольного законодательства</w:t>
      </w:r>
    </w:p>
    <w:p>
      <w:pPr>
        <w:spacing w:after="120"/>
        <w:ind w:firstLine="567"/>
        <w:jc w:val="both"/>
      </w:pPr>
      <w:r>
        <w:rPr>
          <w:rFonts w:ascii="Arial" w:cs="Arial" w:eastAsia="Arial" w:hAnsi="Arial"/>
          <w:sz w:val="24"/>
          <w:szCs w:val="24"/>
        </w:rPr>
        <w:t xml:space="preserve">1. Антимонопольный орган рассматривает дела о нарушениях антимонопольного законодательства по собственной инициативе, а также на основании заявлений физических и юридических лиц, сообщений средств массовой информации и иных имеющихся в его распоряжении материалов, свидетельствующих о нарушении настоящего Закона.</w:t>
      </w:r>
    </w:p>
    <w:p>
      <w:pPr>
        <w:spacing w:after="120"/>
        <w:ind w:firstLine="567"/>
        <w:jc w:val="both"/>
      </w:pPr>
      <w:r>
        <w:rPr>
          <w:rFonts w:ascii="Arial" w:cs="Arial" w:eastAsia="Arial" w:hAnsi="Arial"/>
          <w:sz w:val="24"/>
          <w:szCs w:val="24"/>
        </w:rPr>
        <w:t xml:space="preserve">2. Заявления подаются в антимонопольный орган в письменной или электронной форме с приложением документов о фактах нарушения антимонопольного законодательства. Перечень таких документов определяется Порядком осуществления контроля уполномоченным государственным органом по регулированию и надзору в области антимонопольного законодательства Кыргызской Республики, утвержденным Кабинетом Министров.</w:t>
      </w:r>
    </w:p>
    <w:p>
      <w:pPr>
        <w:spacing w:after="120"/>
        <w:ind w:firstLine="567"/>
        <w:jc w:val="both"/>
      </w:pPr>
      <w:r>
        <w:rPr>
          <w:rFonts w:ascii="Arial" w:cs="Arial" w:eastAsia="Arial" w:hAnsi="Arial"/>
          <w:sz w:val="24"/>
          <w:szCs w:val="24"/>
        </w:rPr>
        <w:t xml:space="preserve">В случае представления неполного пакета документов антимонопольный орган вправе возвратить документы заявителю без рассмотрения.</w:t>
      </w:r>
    </w:p>
    <w:p>
      <w:pPr>
        <w:spacing w:after="120"/>
        <w:ind w:firstLine="567"/>
        <w:jc w:val="both"/>
      </w:pPr>
      <w:r>
        <w:rPr>
          <w:rFonts w:ascii="Arial" w:cs="Arial" w:eastAsia="Arial" w:hAnsi="Arial"/>
          <w:sz w:val="24"/>
          <w:szCs w:val="24"/>
        </w:rPr>
        <w:t xml:space="preserve">3. Порядок рассмотрения дел о нарушениях антимонопольного законодательства и проведения расследования устанавливается Кабинетом Министров.</w:t>
      </w:r>
    </w:p>
    <w:p>
      <w:pPr>
        <w:spacing w:after="120"/>
        <w:ind w:firstLine="567"/>
        <w:jc w:val="both"/>
      </w:pPr>
      <w:r>
        <w:rPr>
          <w:rFonts w:ascii="Arial" w:cs="Arial" w:eastAsia="Arial" w:hAnsi="Arial"/>
          <w:b/>
          <w:bCs/>
          <w:sz w:val="24"/>
          <w:szCs w:val="24"/>
        </w:rPr>
        <w:t xml:space="preserve">Статья 28. Предостережение о недопустимости нарушения антимонопольного законодательства</w:t>
      </w:r>
    </w:p>
    <w:p>
      <w:pPr>
        <w:spacing w:after="120"/>
        <w:ind w:firstLine="567"/>
        <w:jc w:val="both"/>
      </w:pPr>
      <w:r>
        <w:rPr>
          <w:rFonts w:ascii="Arial" w:cs="Arial" w:eastAsia="Arial" w:hAnsi="Arial"/>
          <w:sz w:val="24"/>
          <w:szCs w:val="24"/>
        </w:rPr>
        <w:t xml:space="preserve">1. В целях предупреждения нарушения антимонопольного законодательства антимонопольный орган направляет государственным органам, органам местного самоуправления, хозяйствующим субъектам предостережение в письменной форме о недопустимости совершения действий, которые могут привести к нарушению антимонопольного законодательства.</w:t>
      </w:r>
    </w:p>
    <w:p>
      <w:pPr>
        <w:spacing w:after="120"/>
        <w:ind w:firstLine="567"/>
        <w:jc w:val="both"/>
      </w:pPr>
      <w:r>
        <w:rPr>
          <w:rFonts w:ascii="Arial" w:cs="Arial" w:eastAsia="Arial" w:hAnsi="Arial"/>
          <w:sz w:val="24"/>
          <w:szCs w:val="24"/>
        </w:rPr>
        <w:t xml:space="preserve">2. Основанием для направления предостережения являются публичное заявление о поведении хозяйствующего субъекта и (или) информация о планируемых действиях государственного органа, органа местного самоуправления на товарном рынке, если это может привести к нарушению антимонопольного законодательства, но отсутствуют основания для возбуждения и рассмотрения дела о нарушении антимонопольного законодательства.</w:t>
      </w:r>
    </w:p>
    <w:p>
      <w:pPr>
        <w:spacing w:after="120"/>
        <w:ind w:firstLine="567"/>
        <w:jc w:val="both"/>
      </w:pPr>
      <w:r>
        <w:rPr>
          <w:rFonts w:ascii="Arial" w:cs="Arial" w:eastAsia="Arial" w:hAnsi="Arial"/>
          <w:sz w:val="24"/>
          <w:szCs w:val="24"/>
        </w:rPr>
        <w:t xml:space="preserve">3. Порядок выдачи и форма предостережения утверждаются Кабинетом Министров.</w:t>
      </w:r>
    </w:p>
    <w:p>
      <w:pPr>
        <w:spacing w:after="120"/>
        <w:ind w:firstLine="567"/>
        <w:jc w:val="both"/>
      </w:pPr>
      <w:r>
        <w:rPr>
          <w:rFonts w:ascii="Arial" w:cs="Arial" w:eastAsia="Arial" w:hAnsi="Arial"/>
          <w:b/>
          <w:bCs/>
          <w:sz w:val="24"/>
          <w:szCs w:val="24"/>
        </w:rPr>
        <w:t xml:space="preserve">Статья 29. Предупреждение о прекращении действий (бездействия), которые содержат признаки нарушения антимонопольного законодательства</w:t>
      </w:r>
    </w:p>
    <w:p>
      <w:pPr>
        <w:spacing w:after="120"/>
        <w:ind w:firstLine="567"/>
        <w:jc w:val="both"/>
      </w:pPr>
      <w:r>
        <w:rPr>
          <w:rFonts w:ascii="Arial" w:cs="Arial" w:eastAsia="Arial" w:hAnsi="Arial"/>
          <w:sz w:val="24"/>
          <w:szCs w:val="24"/>
        </w:rPr>
        <w:t xml:space="preserve">1. В целях пресечения действий (бездействия), которые приводят или могут привести к недопущению, ограничению, устранению конкуренции и (или) ущемлению интересов других лиц (хозяйствующих субъектов) в сфере предпринимательской деятельности либо ущемлению интересов неопределенного круга потребителей, а также в случае выявления признаков нарушения пунктов 3-5, 7, 8 и 11 </w:t>
      </w:r>
      <w:hyperlink w:history="1" r:id="rIdxgg2oxt6fzckmkwhu0utf">
        <w:r>
          <w:rPr>
            <w:rFonts w:ascii="Arial" w:cs="Arial" w:eastAsia="Arial" w:hAnsi="Arial"/>
            <w:color w:val="1D4ED8"/>
            <w:sz w:val="24"/>
            <w:szCs w:val="24"/>
            <w:u w:val="single"/>
          </w:rPr>
          <w:t xml:space="preserve">статьи 13</w:t>
        </w:r>
      </w:hyperlink>
      <w:r>
        <w:rPr>
          <w:rFonts w:ascii="Arial" w:cs="Arial" w:eastAsia="Arial" w:hAnsi="Arial"/>
          <w:sz w:val="24"/>
          <w:szCs w:val="24"/>
        </w:rPr>
        <w:t xml:space="preserve">, статей </w:t>
      </w:r>
      <w:hyperlink w:history="1" r:id="rIdrrfevcx48eqrzghe6y7og">
        <w:r>
          <w:rPr>
            <w:rFonts w:ascii="Arial" w:cs="Arial" w:eastAsia="Arial" w:hAnsi="Arial"/>
            <w:color w:val="1D4ED8"/>
            <w:sz w:val="24"/>
            <w:szCs w:val="24"/>
            <w:u w:val="single"/>
          </w:rPr>
          <w:t xml:space="preserve">17</w:t>
        </w:r>
      </w:hyperlink>
      <w:r>
        <w:rPr>
          <w:rFonts w:ascii="Arial" w:cs="Arial" w:eastAsia="Arial" w:hAnsi="Arial"/>
          <w:sz w:val="24"/>
          <w:szCs w:val="24"/>
        </w:rPr>
        <w:t xml:space="preserve"> и </w:t>
      </w:r>
      <w:hyperlink w:history="1" r:id="rIdwjqromiugcjmkyq6ukgea">
        <w:r>
          <w:rPr>
            <w:rFonts w:ascii="Arial" w:cs="Arial" w:eastAsia="Arial" w:hAnsi="Arial"/>
            <w:color w:val="1D4ED8"/>
            <w:sz w:val="24"/>
            <w:szCs w:val="24"/>
            <w:u w:val="single"/>
          </w:rPr>
          <w:t xml:space="preserve">18</w:t>
        </w:r>
      </w:hyperlink>
      <w:r>
        <w:rPr>
          <w:rFonts w:ascii="Arial" w:cs="Arial" w:eastAsia="Arial" w:hAnsi="Arial"/>
          <w:sz w:val="24"/>
          <w:szCs w:val="24"/>
        </w:rPr>
        <w:t xml:space="preserve"> настоящего Закона антимонопольный орган выдает хозяйствующему субъекту, государственному органу, органу местного самоуправления и иным организациям, участвующим в предоставлении государственных или муниципальных услуг, предупреждение в письменной форме.</w:t>
      </w:r>
    </w:p>
    <w:p>
      <w:pPr>
        <w:spacing w:after="120"/>
        <w:ind w:firstLine="567"/>
        <w:jc w:val="both"/>
      </w:pPr>
      <w:r>
        <w:rPr>
          <w:rFonts w:ascii="Arial" w:cs="Arial" w:eastAsia="Arial" w:hAnsi="Arial"/>
          <w:sz w:val="24"/>
          <w:szCs w:val="24"/>
        </w:rPr>
        <w:t xml:space="preserve">2. Принятие антимонопольным органом решения о рассмотрении дела о нарушении пунктов 3-5, 7, 8 и 11 </w:t>
      </w:r>
      <w:hyperlink w:history="1" r:id="rIdvrkjsx3p4fv4_332dfo-e">
        <w:r>
          <w:rPr>
            <w:rFonts w:ascii="Arial" w:cs="Arial" w:eastAsia="Arial" w:hAnsi="Arial"/>
            <w:color w:val="1D4ED8"/>
            <w:sz w:val="24"/>
            <w:szCs w:val="24"/>
            <w:u w:val="single"/>
          </w:rPr>
          <w:t xml:space="preserve">статьи 13</w:t>
        </w:r>
      </w:hyperlink>
      <w:r>
        <w:rPr>
          <w:rFonts w:ascii="Arial" w:cs="Arial" w:eastAsia="Arial" w:hAnsi="Arial"/>
          <w:sz w:val="24"/>
          <w:szCs w:val="24"/>
        </w:rPr>
        <w:t xml:space="preserve">, статей </w:t>
      </w:r>
      <w:r>
        <w:rPr>
          <w:rFonts w:ascii="Arial" w:cs="Arial" w:eastAsia="Arial" w:hAnsi="Arial"/>
          <w:sz w:val="24"/>
          <w:szCs w:val="24"/>
        </w:rPr>
        <w:t xml:space="preserve">17</w:t>
      </w:r>
      <w:r>
        <w:rPr>
          <w:rFonts w:ascii="Arial" w:cs="Arial" w:eastAsia="Arial" w:hAnsi="Arial"/>
          <w:sz w:val="24"/>
          <w:szCs w:val="24"/>
        </w:rPr>
        <w:t xml:space="preserve"> и </w:t>
      </w:r>
      <w:r>
        <w:rPr>
          <w:rFonts w:ascii="Arial" w:cs="Arial" w:eastAsia="Arial" w:hAnsi="Arial"/>
          <w:sz w:val="24"/>
          <w:szCs w:val="24"/>
        </w:rPr>
        <w:t xml:space="preserve">18</w:t>
      </w:r>
      <w:r>
        <w:rPr>
          <w:rFonts w:ascii="Arial" w:cs="Arial" w:eastAsia="Arial" w:hAnsi="Arial"/>
          <w:sz w:val="24"/>
          <w:szCs w:val="24"/>
        </w:rPr>
        <w:t xml:space="preserve"> настоящего Закона без вынесения предупреждения и до истечения срока его исполнения не допускается.</w:t>
      </w:r>
    </w:p>
    <w:p>
      <w:pPr>
        <w:spacing w:after="120"/>
        <w:ind w:firstLine="567"/>
        <w:jc w:val="both"/>
      </w:pPr>
      <w:r>
        <w:rPr>
          <w:rFonts w:ascii="Arial" w:cs="Arial" w:eastAsia="Arial" w:hAnsi="Arial"/>
          <w:sz w:val="24"/>
          <w:szCs w:val="24"/>
        </w:rPr>
        <w:t xml:space="preserve">3. Выдача предупреждения в период рассмотрения дела о нарушении антимонопольного законодательства осуществляется антимонопольным органом в случае, если при рассмотрении такого дела установлены признаки нарушения пунктов 3-5, 7, 8 и 11 </w:t>
      </w:r>
      <w:hyperlink w:history="1" r:id="rIdnbh2-fdowypjuusjsrxpy">
        <w:r>
          <w:rPr>
            <w:rFonts w:ascii="Arial" w:cs="Arial" w:eastAsia="Arial" w:hAnsi="Arial"/>
            <w:color w:val="1D4ED8"/>
            <w:sz w:val="24"/>
            <w:szCs w:val="24"/>
            <w:u w:val="single"/>
          </w:rPr>
          <w:t xml:space="preserve">статьи 13</w:t>
        </w:r>
      </w:hyperlink>
      <w:r>
        <w:rPr>
          <w:rFonts w:ascii="Arial" w:cs="Arial" w:eastAsia="Arial" w:hAnsi="Arial"/>
          <w:sz w:val="24"/>
          <w:szCs w:val="24"/>
        </w:rPr>
        <w:t xml:space="preserve">, статей </w:t>
      </w:r>
      <w:hyperlink w:history="1" r:id="rIdmyflf_ved_fl-u_twbbmi">
        <w:r>
          <w:rPr>
            <w:rFonts w:ascii="Arial" w:cs="Arial" w:eastAsia="Arial" w:hAnsi="Arial"/>
            <w:color w:val="1D4ED8"/>
            <w:sz w:val="24"/>
            <w:szCs w:val="24"/>
            <w:u w:val="single"/>
          </w:rPr>
          <w:t xml:space="preserve">17</w:t>
        </w:r>
      </w:hyperlink>
      <w:r>
        <w:rPr>
          <w:rFonts w:ascii="Arial" w:cs="Arial" w:eastAsia="Arial" w:hAnsi="Arial"/>
          <w:sz w:val="24"/>
          <w:szCs w:val="24"/>
        </w:rPr>
        <w:t xml:space="preserve"> и </w:t>
      </w:r>
      <w:hyperlink w:history="1" r:id="rIde3yqymg9fsvqoj5_eczhb">
        <w:r>
          <w:rPr>
            <w:rFonts w:ascii="Arial" w:cs="Arial" w:eastAsia="Arial" w:hAnsi="Arial"/>
            <w:color w:val="1D4ED8"/>
            <w:sz w:val="24"/>
            <w:szCs w:val="24"/>
            <w:u w:val="single"/>
          </w:rPr>
          <w:t xml:space="preserve">18</w:t>
        </w:r>
      </w:hyperlink>
      <w:r>
        <w:rPr>
          <w:rFonts w:ascii="Arial" w:cs="Arial" w:eastAsia="Arial" w:hAnsi="Arial"/>
          <w:sz w:val="24"/>
          <w:szCs w:val="24"/>
        </w:rPr>
        <w:t xml:space="preserve"> настоящего Закона, которые не были известны на момент рассмотрения такого дела.</w:t>
      </w:r>
    </w:p>
    <w:p>
      <w:pPr>
        <w:spacing w:after="120"/>
        <w:ind w:firstLine="567"/>
        <w:jc w:val="both"/>
      </w:pPr>
      <w:r>
        <w:rPr>
          <w:rFonts w:ascii="Arial" w:cs="Arial" w:eastAsia="Arial" w:hAnsi="Arial"/>
          <w:b/>
          <w:bCs/>
          <w:sz w:val="24"/>
          <w:szCs w:val="24"/>
        </w:rPr>
        <w:t xml:space="preserve">Статья 30. Исполнение предписаний и других решений антимонопольного органа</w:t>
      </w:r>
    </w:p>
    <w:p>
      <w:pPr>
        <w:spacing w:after="120"/>
        <w:ind w:firstLine="567"/>
        <w:jc w:val="both"/>
      </w:pPr>
      <w:r>
        <w:rPr>
          <w:rFonts w:ascii="Arial" w:cs="Arial" w:eastAsia="Arial" w:hAnsi="Arial"/>
          <w:sz w:val="24"/>
          <w:szCs w:val="24"/>
        </w:rPr>
        <w:t xml:space="preserve">Решение (предписание) антимонопольного органа подлежит исполнению в полном объеме и в установленные решением (предписанием) сроки. Неисполнение в срок или не в полном объеме указанного решения (предписания) влечет последствия, предусмотренные антимонопольным законодательством.</w:t>
      </w:r>
    </w:p>
    <w:p>
      <w:pPr>
        <w:spacing w:after="120"/>
        <w:ind w:firstLine="567"/>
        <w:jc w:val="both"/>
      </w:pPr>
      <w:r>
        <w:rPr>
          <w:rFonts w:ascii="Arial" w:cs="Arial" w:eastAsia="Arial" w:hAnsi="Arial"/>
          <w:sz w:val="24"/>
          <w:szCs w:val="24"/>
        </w:rPr>
        <w:t xml:space="preserve">При неисполнении в срок или не в полном объеме указанного решения (предписания) антимонопольный орган обращается в суд с иском о принудительном исполнении или изъятии дохода.</w:t>
      </w:r>
    </w:p>
    <w:p>
      <w:pPr>
        <w:spacing w:after="120"/>
        <w:ind w:firstLine="567"/>
        <w:jc w:val="both"/>
      </w:pPr>
      <w:r>
        <w:rPr>
          <w:rFonts w:ascii="Arial" w:cs="Arial" w:eastAsia="Arial" w:hAnsi="Arial"/>
          <w:b/>
          <w:bCs/>
          <w:sz w:val="24"/>
          <w:szCs w:val="24"/>
        </w:rPr>
        <w:t xml:space="preserve">Статья 31. Право обжалования решений антимонопольного органа</w:t>
      </w:r>
    </w:p>
    <w:p>
      <w:pPr>
        <w:spacing w:after="120"/>
        <w:ind w:firstLine="567"/>
        <w:jc w:val="both"/>
      </w:pPr>
      <w:r>
        <w:rPr>
          <w:rFonts w:ascii="Arial" w:cs="Arial" w:eastAsia="Arial" w:hAnsi="Arial"/>
          <w:sz w:val="24"/>
          <w:szCs w:val="24"/>
        </w:rPr>
        <w:t xml:space="preserve">Государственные органы, хозяйствующие субъекты и их должностные лица вправе обжаловать решения (предписания, постановления о взыскании дохода в пользу республиканского бюджета) антимонопольного органа в порядке, предусмотренном законодательством об основах административной деятельности и административных процедурах, или в судебном порядке, а в части применения штрафов - в порядке, предусмотренном законодательством Кыргызской Республики о правонарушениях.</w:t>
      </w:r>
    </w:p>
    <w:p>
      <w:pPr>
        <w:spacing w:after="120"/>
        <w:ind w:firstLine="567"/>
        <w:jc w:val="both"/>
      </w:pPr>
      <w:r>
        <w:rPr>
          <w:rFonts w:ascii="Arial" w:cs="Arial" w:eastAsia="Arial" w:hAnsi="Arial"/>
          <w:b/>
          <w:bCs/>
          <w:sz w:val="24"/>
          <w:szCs w:val="24"/>
        </w:rPr>
        <w:t xml:space="preserve">Статья 32. О вступлении в силу настоящего Закона</w:t>
      </w:r>
    </w:p>
    <w:p>
      <w:pPr>
        <w:spacing w:after="120"/>
        <w:ind w:firstLine="567"/>
        <w:jc w:val="both"/>
      </w:pPr>
      <w:r>
        <w:rPr>
          <w:rFonts w:ascii="Arial" w:cs="Arial" w:eastAsia="Arial" w:hAnsi="Arial"/>
          <w:sz w:val="24"/>
          <w:szCs w:val="24"/>
        </w:rPr>
        <w:t xml:space="preserve">1. Настоящий Закон вступает в силу по истечении трех месяцев со дня официального опубликования.</w:t>
      </w:r>
    </w:p>
    <w:p>
      <w:pPr>
        <w:spacing w:after="60"/>
        <w:ind w:firstLine="567"/>
        <w:jc w:val="both"/>
      </w:pPr>
      <w:r>
        <w:rPr>
          <w:rFonts w:ascii="Arial" w:cs="Arial" w:eastAsia="Arial" w:hAnsi="Arial"/>
          <w:i/>
          <w:iCs/>
          <w:sz w:val="24"/>
          <w:szCs w:val="24"/>
        </w:rPr>
        <w:t xml:space="preserve">Опубликован в газете "Эркин Тоо" от 29 мая 2026 года № 39</w:t>
      </w:r>
    </w:p>
    <w:p>
      <w:pPr>
        <w:spacing w:after="6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2. Хозяйствующие субъекты, созданные на основании международных договоров, вступивших в силу в соответствии с законодательством Кыргызской Республики, участницей которых является Кыргызская Республика, и осуществившие до даты вступления в силу настоящего Закона государственную регистрацию юридического лица без получения предварительного согласия антимонопольного органа, предусмотренного законодательством Кыргызской Республики, признаются созданными и зарегистрированными в установленном порядке.</w:t>
      </w:r>
    </w:p>
    <w:p>
      <w:pPr>
        <w:spacing w:after="120"/>
        <w:ind w:firstLine="567"/>
        <w:jc w:val="both"/>
      </w:pPr>
      <w:r>
        <w:rPr>
          <w:rFonts w:ascii="Arial" w:cs="Arial" w:eastAsia="Arial" w:hAnsi="Arial"/>
          <w:sz w:val="24"/>
          <w:szCs w:val="24"/>
        </w:rPr>
        <w:t xml:space="preserve">3. Признать утратившими силу:</w:t>
      </w:r>
    </w:p>
    <w:p>
      <w:pPr>
        <w:spacing w:after="120"/>
        <w:ind w:firstLine="567"/>
        <w:jc w:val="both"/>
      </w:pPr>
      <w:r>
        <w:rPr>
          <w:rFonts w:ascii="Arial" w:cs="Arial" w:eastAsia="Arial" w:hAnsi="Arial"/>
          <w:sz w:val="24"/>
          <w:szCs w:val="24"/>
        </w:rPr>
        <w:t xml:space="preserve">1) </w:t>
      </w:r>
      <w:hyperlink w:history="1" r:id="rIdrvbne5yhxxlv8-xcyuueb">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конкуренции" от 22 июля 2011 года № 116 (Ведомости Жогорку Кенеша Кыргызской Республики, 2011 г., № 7, ст.1019);</w:t>
      </w:r>
    </w:p>
    <w:p>
      <w:pPr>
        <w:spacing w:after="120"/>
        <w:ind w:firstLine="567"/>
        <w:jc w:val="both"/>
      </w:pPr>
      <w:r>
        <w:rPr>
          <w:rFonts w:ascii="Arial" w:cs="Arial" w:eastAsia="Arial" w:hAnsi="Arial"/>
          <w:sz w:val="24"/>
          <w:szCs w:val="24"/>
        </w:rPr>
        <w:t xml:space="preserve">2) </w:t>
      </w:r>
      <w:hyperlink w:history="1" r:id="rIdnda-r7caeoi4xkj1w-u5p">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w:t>
      </w:r>
      <w:hyperlink w:history="1" r:id="rIdgmz-srxw_vpr4hddbz2dh">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конкуренции" от 5 апреля 2013 года № 47 (Ведомости Жогорку Кенеша Кыргызской Республики, 2013 г., № 4, ст.317);</w:t>
      </w:r>
    </w:p>
    <w:p>
      <w:pPr>
        <w:spacing w:after="120"/>
        <w:ind w:firstLine="567"/>
        <w:jc w:val="both"/>
      </w:pPr>
      <w:r>
        <w:rPr>
          <w:rFonts w:ascii="Arial" w:cs="Arial" w:eastAsia="Arial" w:hAnsi="Arial"/>
          <w:sz w:val="24"/>
          <w:szCs w:val="24"/>
        </w:rPr>
        <w:t xml:space="preserve">3) </w:t>
      </w:r>
      <w:r>
        <w:rPr>
          <w:rFonts w:ascii="Arial" w:cs="Arial" w:eastAsia="Arial" w:hAnsi="Arial"/>
          <w:sz w:val="24"/>
          <w:szCs w:val="24"/>
        </w:rPr>
        <w:t xml:space="preserve">статью 1</w:t>
      </w:r>
      <w:r>
        <w:rPr>
          <w:rFonts w:ascii="Arial" w:cs="Arial" w:eastAsia="Arial" w:hAnsi="Arial"/>
          <w:sz w:val="24"/>
          <w:szCs w:val="24"/>
        </w:rPr>
        <w:t xml:space="preserve"> Закона Кыргызской Республики "О внесении дополнений и изменений в некоторые законодательные акты Кыргызской Республики" от 21 января 2015 года № 22 (Ведомости Жогорку Кенеша Кыргызской Республики, 2015 г., № 1, ст.22);</w:t>
      </w:r>
    </w:p>
    <w:p>
      <w:pPr>
        <w:spacing w:after="120"/>
        <w:ind w:firstLine="567"/>
        <w:jc w:val="both"/>
      </w:pPr>
      <w:r>
        <w:rPr>
          <w:rFonts w:ascii="Arial" w:cs="Arial" w:eastAsia="Arial" w:hAnsi="Arial"/>
          <w:sz w:val="24"/>
          <w:szCs w:val="24"/>
        </w:rPr>
        <w:t xml:space="preserve">4) </w:t>
      </w:r>
      <w:r>
        <w:rPr>
          <w:rFonts w:ascii="Arial" w:cs="Arial" w:eastAsia="Arial" w:hAnsi="Arial"/>
          <w:sz w:val="24"/>
          <w:szCs w:val="24"/>
        </w:rPr>
        <w:t xml:space="preserve">статью 2</w:t>
      </w:r>
      <w:r>
        <w:rPr>
          <w:rFonts w:ascii="Arial" w:cs="Arial" w:eastAsia="Arial" w:hAnsi="Arial"/>
          <w:sz w:val="24"/>
          <w:szCs w:val="24"/>
        </w:rPr>
        <w:t xml:space="preserve"> Закона Кыргызской Республики "О внесении изменений и дополнений в некоторые законодательные акты Кыргызской Республики" от 13 августа 2015 года № 225 (Ведомости Жогорку Кенеша Кыргызской Республики, 2015 г., № 7, ст.1028);</w:t>
      </w:r>
    </w:p>
    <w:p>
      <w:pPr>
        <w:spacing w:after="120"/>
        <w:ind w:firstLine="567"/>
        <w:jc w:val="both"/>
      </w:pPr>
      <w:r>
        <w:rPr>
          <w:rFonts w:ascii="Arial" w:cs="Arial" w:eastAsia="Arial" w:hAnsi="Arial"/>
          <w:sz w:val="24"/>
          <w:szCs w:val="24"/>
        </w:rPr>
        <w:t xml:space="preserve">5) </w:t>
      </w:r>
      <w:r>
        <w:rPr>
          <w:rFonts w:ascii="Arial" w:cs="Arial" w:eastAsia="Arial" w:hAnsi="Arial"/>
          <w:sz w:val="24"/>
          <w:szCs w:val="24"/>
        </w:rPr>
        <w:t xml:space="preserve">статью 2</w:t>
      </w:r>
      <w:r>
        <w:rPr>
          <w:rFonts w:ascii="Arial" w:cs="Arial" w:eastAsia="Arial" w:hAnsi="Arial"/>
          <w:sz w:val="24"/>
          <w:szCs w:val="24"/>
        </w:rPr>
        <w:t xml:space="preserve"> Закона Кыргызской Республики "О внесении изменений в некоторые законодательные акты Кыргызской Республики (в законы Кыргызской Республики "</w:t>
      </w:r>
      <w:r>
        <w:rPr>
          <w:rFonts w:ascii="Arial" w:cs="Arial" w:eastAsia="Arial" w:hAnsi="Arial"/>
          <w:sz w:val="24"/>
          <w:szCs w:val="24"/>
        </w:rPr>
        <w:t xml:space="preserve">О естественных монополиях в Кыргызской Республике</w:t>
      </w:r>
      <w:r>
        <w:rPr>
          <w:rFonts w:ascii="Arial" w:cs="Arial" w:eastAsia="Arial" w:hAnsi="Arial"/>
          <w:sz w:val="24"/>
          <w:szCs w:val="24"/>
        </w:rPr>
        <w:t xml:space="preserve">", "</w:t>
      </w:r>
      <w:r>
        <w:rPr>
          <w:rFonts w:ascii="Arial" w:cs="Arial" w:eastAsia="Arial" w:hAnsi="Arial"/>
          <w:sz w:val="24"/>
          <w:szCs w:val="24"/>
        </w:rPr>
        <w:t xml:space="preserve">О конкуренции</w:t>
      </w:r>
      <w:r>
        <w:rPr>
          <w:rFonts w:ascii="Arial" w:cs="Arial" w:eastAsia="Arial" w:hAnsi="Arial"/>
          <w:sz w:val="24"/>
          <w:szCs w:val="24"/>
        </w:rPr>
        <w:t xml:space="preserve">") от 15 июля 2016 года № 118 (Ведомости Жогорку Кенеша Кыргызской Республики, 2016 г., № 7, ст.836);</w:t>
      </w:r>
    </w:p>
    <w:p>
      <w:pPr>
        <w:spacing w:after="120"/>
        <w:ind w:firstLine="567"/>
        <w:jc w:val="both"/>
      </w:pPr>
      <w:r>
        <w:rPr>
          <w:rFonts w:ascii="Arial" w:cs="Arial" w:eastAsia="Arial" w:hAnsi="Arial"/>
          <w:sz w:val="24"/>
          <w:szCs w:val="24"/>
        </w:rPr>
        <w:t xml:space="preserve">6) </w:t>
      </w:r>
      <w:r>
        <w:rPr>
          <w:rFonts w:ascii="Arial" w:cs="Arial" w:eastAsia="Arial" w:hAnsi="Arial"/>
          <w:sz w:val="24"/>
          <w:szCs w:val="24"/>
        </w:rPr>
        <w:t xml:space="preserve">статью 2</w:t>
      </w:r>
      <w:r>
        <w:rPr>
          <w:rFonts w:ascii="Arial" w:cs="Arial" w:eastAsia="Arial" w:hAnsi="Arial"/>
          <w:sz w:val="24"/>
          <w:szCs w:val="24"/>
        </w:rPr>
        <w:t xml:space="preserve"> Закона Кыргызской Республики "О внесении изменений в некоторые законодательные акты Кыргызской Республики (в законы Кыргызской Республики "</w:t>
      </w:r>
      <w:r>
        <w:rPr>
          <w:rFonts w:ascii="Arial" w:cs="Arial" w:eastAsia="Arial" w:hAnsi="Arial"/>
          <w:sz w:val="24"/>
          <w:szCs w:val="24"/>
        </w:rPr>
        <w:t xml:space="preserve">О рекламе</w:t>
      </w:r>
      <w:r>
        <w:rPr>
          <w:rFonts w:ascii="Arial" w:cs="Arial" w:eastAsia="Arial" w:hAnsi="Arial"/>
          <w:sz w:val="24"/>
          <w:szCs w:val="24"/>
        </w:rPr>
        <w:t xml:space="preserve">", "</w:t>
      </w:r>
      <w:r>
        <w:rPr>
          <w:rFonts w:ascii="Arial" w:cs="Arial" w:eastAsia="Arial" w:hAnsi="Arial"/>
          <w:sz w:val="24"/>
          <w:szCs w:val="24"/>
        </w:rPr>
        <w:t xml:space="preserve">О конкуренции</w:t>
      </w:r>
      <w:r>
        <w:rPr>
          <w:rFonts w:ascii="Arial" w:cs="Arial" w:eastAsia="Arial" w:hAnsi="Arial"/>
          <w:sz w:val="24"/>
          <w:szCs w:val="24"/>
        </w:rPr>
        <w:t xml:space="preserve">") от 28 июля 2017 года № 153 (Ведомости Жогорку Кенеша Кыргызской Республики, 2017 г., № 7-8, ст.755);</w:t>
      </w:r>
    </w:p>
    <w:p>
      <w:pPr>
        <w:spacing w:after="120"/>
        <w:ind w:firstLine="567"/>
        <w:jc w:val="both"/>
      </w:pPr>
      <w:r>
        <w:rPr>
          <w:rFonts w:ascii="Arial" w:cs="Arial" w:eastAsia="Arial" w:hAnsi="Arial"/>
          <w:sz w:val="24"/>
          <w:szCs w:val="24"/>
        </w:rPr>
        <w:t xml:space="preserve">7) </w:t>
      </w:r>
      <w:r>
        <w:rPr>
          <w:rFonts w:ascii="Arial" w:cs="Arial" w:eastAsia="Arial" w:hAnsi="Arial"/>
          <w:sz w:val="24"/>
          <w:szCs w:val="24"/>
        </w:rPr>
        <w:t xml:space="preserve">статью 16</w:t>
      </w:r>
      <w:r>
        <w:rPr>
          <w:rFonts w:ascii="Arial" w:cs="Arial" w:eastAsia="Arial" w:hAnsi="Arial"/>
          <w:sz w:val="24"/>
          <w:szCs w:val="24"/>
        </w:rPr>
        <w:t xml:space="preserve"> Закона Кыргызской Республики "О внесении изменений в некоторые законодательные акты в сфере официальной статистики" от 8 июля 2019 года № 83 (Ведомости Жогорку Кенеша Кыргызской Республики, 2019 г., № 7-8, ст.471);</w:t>
      </w:r>
    </w:p>
    <w:p>
      <w:pPr>
        <w:spacing w:after="120"/>
        <w:ind w:firstLine="567"/>
        <w:jc w:val="both"/>
      </w:pPr>
      <w:r>
        <w:rPr>
          <w:rFonts w:ascii="Arial" w:cs="Arial" w:eastAsia="Arial" w:hAnsi="Arial"/>
          <w:sz w:val="24"/>
          <w:szCs w:val="24"/>
        </w:rPr>
        <w:t xml:space="preserve">8) </w:t>
      </w:r>
      <w:hyperlink w:history="1" r:id="rIdivuksunkteneky4lleaxt">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конкуренции" от 22 июля 2019 года № 96 (Ведомости Жогорку Кенеша Кыргызской Республики, 2019 г., № 7-8, ст.484);</w:t>
      </w:r>
    </w:p>
    <w:p>
      <w:pPr>
        <w:spacing w:after="120"/>
        <w:ind w:firstLine="567"/>
        <w:jc w:val="both"/>
      </w:pPr>
      <w:r>
        <w:rPr>
          <w:rFonts w:ascii="Arial" w:cs="Arial" w:eastAsia="Arial" w:hAnsi="Arial"/>
          <w:sz w:val="24"/>
          <w:szCs w:val="24"/>
        </w:rPr>
        <w:t xml:space="preserve">9) </w:t>
      </w:r>
      <w:hyperlink w:history="1" r:id="rIdqfbpdng03090u6dtpzy3v">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конкуренции" от 20 января 2022 года № 8 (газета "Эркин-Тоо" от 25 января 2022 года № 11);</w:t>
      </w:r>
    </w:p>
    <w:p>
      <w:pPr>
        <w:spacing w:after="120"/>
        <w:ind w:firstLine="567"/>
        <w:jc w:val="both"/>
      </w:pPr>
      <w:r>
        <w:rPr>
          <w:rFonts w:ascii="Arial" w:cs="Arial" w:eastAsia="Arial" w:hAnsi="Arial"/>
          <w:sz w:val="24"/>
          <w:szCs w:val="24"/>
        </w:rPr>
        <w:t xml:space="preserve">10) </w:t>
      </w:r>
      <w:r>
        <w:rPr>
          <w:rFonts w:ascii="Arial" w:cs="Arial" w:eastAsia="Arial" w:hAnsi="Arial"/>
          <w:sz w:val="24"/>
          <w:szCs w:val="24"/>
        </w:rPr>
        <w:t xml:space="preserve">статью 1</w:t>
      </w:r>
      <w:r>
        <w:rPr>
          <w:rFonts w:ascii="Arial" w:cs="Arial" w:eastAsia="Arial" w:hAnsi="Arial"/>
          <w:sz w:val="24"/>
          <w:szCs w:val="24"/>
        </w:rPr>
        <w:t xml:space="preserve"> Закона Кыргызской Республики "О внесении изменений в некоторые законодательные акты Кыргызской Республики (в законы Кыргызской Республики "</w:t>
      </w:r>
      <w:r>
        <w:rPr>
          <w:rFonts w:ascii="Arial" w:cs="Arial" w:eastAsia="Arial" w:hAnsi="Arial"/>
          <w:sz w:val="24"/>
          <w:szCs w:val="24"/>
        </w:rPr>
        <w:t xml:space="preserve">О конкуренции</w:t>
      </w:r>
      <w:r>
        <w:rPr>
          <w:rFonts w:ascii="Arial" w:cs="Arial" w:eastAsia="Arial" w:hAnsi="Arial"/>
          <w:sz w:val="24"/>
          <w:szCs w:val="24"/>
        </w:rPr>
        <w:t xml:space="preserve">", "</w:t>
      </w:r>
      <w:r>
        <w:rPr>
          <w:rFonts w:ascii="Arial" w:cs="Arial" w:eastAsia="Arial" w:hAnsi="Arial"/>
          <w:sz w:val="24"/>
          <w:szCs w:val="24"/>
        </w:rPr>
        <w:t xml:space="preserve">О естественных монополиях в Кыргызской Республике</w:t>
      </w:r>
      <w:r>
        <w:rPr>
          <w:rFonts w:ascii="Arial" w:cs="Arial" w:eastAsia="Arial" w:hAnsi="Arial"/>
          <w:sz w:val="24"/>
          <w:szCs w:val="24"/>
        </w:rPr>
        <w:t xml:space="preserve">") от 30 июня 2022 года № 52 (газета "Эркин-Тоо" от 5 июля 2022 года № 58);</w:t>
      </w:r>
    </w:p>
    <w:p>
      <w:pPr>
        <w:spacing w:after="120"/>
        <w:ind w:firstLine="567"/>
        <w:jc w:val="both"/>
      </w:pPr>
      <w:r>
        <w:rPr>
          <w:rFonts w:ascii="Arial" w:cs="Arial" w:eastAsia="Arial" w:hAnsi="Arial"/>
          <w:sz w:val="24"/>
          <w:szCs w:val="24"/>
        </w:rPr>
        <w:t xml:space="preserve">11) </w:t>
      </w:r>
      <w:r>
        <w:rPr>
          <w:rFonts w:ascii="Arial" w:cs="Arial" w:eastAsia="Arial" w:hAnsi="Arial"/>
          <w:sz w:val="24"/>
          <w:szCs w:val="24"/>
        </w:rPr>
        <w:t xml:space="preserve">статью 6</w:t>
      </w:r>
      <w:r>
        <w:rPr>
          <w:rFonts w:ascii="Arial" w:cs="Arial" w:eastAsia="Arial" w:hAnsi="Arial"/>
          <w:sz w:val="24"/>
          <w:szCs w:val="24"/>
        </w:rPr>
        <w:t xml:space="preserve"> Закона Кыргызской Республики "О внесении изменений в некоторые законодательные акты Кыргызской Республики в сфере регистрации (перерегистрации) юридических лиц и признании утратившим силу </w:t>
      </w:r>
      <w:r>
        <w:rPr>
          <w:rFonts w:ascii="Arial" w:cs="Arial" w:eastAsia="Arial" w:hAnsi="Arial"/>
          <w:sz w:val="24"/>
          <w:szCs w:val="24"/>
        </w:rPr>
        <w:t xml:space="preserve">Закона</w:t>
      </w:r>
      <w:r>
        <w:rPr>
          <w:rFonts w:ascii="Arial" w:cs="Arial" w:eastAsia="Arial" w:hAnsi="Arial"/>
          <w:sz w:val="24"/>
          <w:szCs w:val="24"/>
        </w:rPr>
        <w:t xml:space="preserve"> Кыргызской Республики "О государственной регистрации юридических лиц, филиалов (представительств)" от 28 февраля 2023 года № 44 (газета "Эркин-Тоо" от 3 марта 2023 года № 16);</w:t>
      </w:r>
    </w:p>
    <w:p>
      <w:pPr>
        <w:spacing w:after="120"/>
        <w:ind w:firstLine="567"/>
        <w:jc w:val="both"/>
      </w:pPr>
      <w:r>
        <w:rPr>
          <w:rFonts w:ascii="Arial" w:cs="Arial" w:eastAsia="Arial" w:hAnsi="Arial"/>
          <w:sz w:val="24"/>
          <w:szCs w:val="24"/>
        </w:rPr>
        <w:t xml:space="preserve">12) </w:t>
      </w:r>
      <w:r>
        <w:rPr>
          <w:rFonts w:ascii="Arial" w:cs="Arial" w:eastAsia="Arial" w:hAnsi="Arial"/>
          <w:sz w:val="24"/>
          <w:szCs w:val="24"/>
        </w:rPr>
        <w:t xml:space="preserve">статью 2</w:t>
      </w:r>
      <w:r>
        <w:rPr>
          <w:rFonts w:ascii="Arial" w:cs="Arial" w:eastAsia="Arial" w:hAnsi="Arial"/>
          <w:sz w:val="24"/>
          <w:szCs w:val="24"/>
        </w:rPr>
        <w:t xml:space="preserve"> Закона Кыргызской Республики "О внесении изменений в некоторые законодательные акты Кыргызской Республики (в законы Кыргызской Республики "</w:t>
      </w:r>
      <w:r>
        <w:rPr>
          <w:rFonts w:ascii="Arial" w:cs="Arial" w:eastAsia="Arial" w:hAnsi="Arial"/>
          <w:sz w:val="24"/>
          <w:szCs w:val="24"/>
        </w:rPr>
        <w:t xml:space="preserve">О порядке проведения проверок субъектов предпринимательства</w:t>
      </w:r>
      <w:r>
        <w:rPr>
          <w:rFonts w:ascii="Arial" w:cs="Arial" w:eastAsia="Arial" w:hAnsi="Arial"/>
          <w:sz w:val="24"/>
          <w:szCs w:val="24"/>
        </w:rPr>
        <w:t xml:space="preserve">", "</w:t>
      </w:r>
      <w:r>
        <w:rPr>
          <w:rFonts w:ascii="Arial" w:cs="Arial" w:eastAsia="Arial" w:hAnsi="Arial"/>
          <w:sz w:val="24"/>
          <w:szCs w:val="24"/>
        </w:rPr>
        <w:t xml:space="preserve">О конкуренции</w:t>
      </w:r>
      <w:r>
        <w:rPr>
          <w:rFonts w:ascii="Arial" w:cs="Arial" w:eastAsia="Arial" w:hAnsi="Arial"/>
          <w:sz w:val="24"/>
          <w:szCs w:val="24"/>
        </w:rPr>
        <w:t xml:space="preserve">")" от 7 августа 2024 года № 162 (газета "Эркин-Тоо" от 13 августа 2024 года № 61).</w:t>
      </w:r>
    </w:p>
    <w:p>
      <w:pPr>
        <w:spacing w:after="120"/>
        <w:ind w:firstLine="567"/>
        <w:jc w:val="both"/>
      </w:pPr>
      <w:r>
        <w:rPr>
          <w:rFonts w:ascii="Arial" w:cs="Arial" w:eastAsia="Arial" w:hAnsi="Arial"/>
          <w:sz w:val="24"/>
          <w:szCs w:val="24"/>
        </w:rPr>
        <w:t xml:space="preserve">4. Кабинету Министров в шестимесячный срок привести свои нормативные правовые акты в соответствие с настоящим Законом.</w:t>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w:t>
      </w:r>
      <w:r>
        <w:rPr>
          <w:rFonts w:ascii="Arial" w:cs="Arial" w:eastAsia="Arial" w:hAnsi="Arial"/>
          <w:b/>
          <w:bCs/>
          <w:sz w:val="24"/>
          <w:szCs w:val="24"/>
        </w:rPr>
        <w:t xml:space="preserve">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С.Н. Жапаров</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Принят Жогорку Кенешем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23 апреля 2026 года</w:t>
      </w:r>
    </w:p>
    <w:p>
      <w:pPr>
        <w:spacing w:after="120"/>
        <w:ind w:firstLine="567"/>
        <w:jc w:val="both"/>
      </w:pPr>
      <w:r>
        <w:rPr>
          <w:rFonts w:ascii="Arial" w:cs="Arial" w:eastAsia="Arial" w:hAnsi="Arial"/>
          <w:sz w:val="24"/>
          <w:szCs w:val="24"/>
        </w:rPr>
        <w:t xml:space="preserve"/>
      </w:r>
    </w:p>
    <w:p>
      <w:pPr>
        <w:spacing w:after="120"/>
        <w:ind w:firstLine="709"/>
        <w:jc w:val="left"/>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yz0ort9pjwakjqnmiph9">
      <w:r>
        <w:rPr>
          <w:rFonts w:ascii="Arial" w:cs="Arial" w:eastAsia="Arial" w:hAnsi="Arial"/>
          <w:color w:val="132D3F"/>
          <w:sz w:val="16"/>
          <w:szCs w:val="16"/>
          <w:u w:val="single"/>
        </w:rPr>
        <w:t xml:space="preserve">dalil.kg/document/230046533</w:t>
      </w:r>
    </w:hyperlink>
  </w:p>
  <w:p>
    <w:pPr>
      <w:spacing w:after="0" w:before="40"/>
      <w:jc w:val="center"/>
    </w:pPr>
    <w:hyperlink w:history="1" r:id="rIdy42ztlurzfm4joe1tk4o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oeuhyuo2-v9u0fxoccxg" Type="http://schemas.openxmlformats.org/officeDocument/2006/relationships/hyperlink" Target="https://dalil.kg/document/112213" TargetMode="External"/><Relationship Id="rIdlx7s8vubno1baewcnhmob" Type="http://schemas.openxmlformats.org/officeDocument/2006/relationships/hyperlink" Target="https://dalil.kg/document/230046533#st_6" TargetMode="External"/><Relationship Id="rIdll2k5wef6-sqv3ujz_i5s" Type="http://schemas.openxmlformats.org/officeDocument/2006/relationships/hyperlink" Target="https://dalil.kg/document/230046533#st_16" TargetMode="External"/><Relationship Id="rIdamjmyynk0dcpsgumsq3tl" Type="http://schemas.openxmlformats.org/officeDocument/2006/relationships/hyperlink" Target="https://dalil.kg/document/230046533#st_14" TargetMode="External"/><Relationship Id="rIdwuygskfyy7hjzimnyq02c" Type="http://schemas.openxmlformats.org/officeDocument/2006/relationships/hyperlink" Target="https://dalil.kg/document/230046533#st_16" TargetMode="External"/><Relationship Id="rIdwmz4eqqwofgsail1vrpqx" Type="http://schemas.openxmlformats.org/officeDocument/2006/relationships/hyperlink" Target="https://dalil.kg/document/230046533#st_14" TargetMode="External"/><Relationship Id="rIdvs-fd-hajo6ahv5hkc6dh" Type="http://schemas.openxmlformats.org/officeDocument/2006/relationships/hyperlink" Target="https://dalil.kg/document/978" TargetMode="External"/><Relationship Id="rIdgopdmy3o6tslu30zutr7w" Type="http://schemas.openxmlformats.org/officeDocument/2006/relationships/hyperlink" Target="https://dalil.kg/document/230046533#st_13" TargetMode="External"/><Relationship Id="rIdyybsjgnh_vx7geefh48ve" Type="http://schemas.openxmlformats.org/officeDocument/2006/relationships/hyperlink" Target="https://dalil.kg/document/230046533#st_14" TargetMode="External"/><Relationship Id="rIdxgg2oxt6fzckmkwhu0utf" Type="http://schemas.openxmlformats.org/officeDocument/2006/relationships/hyperlink" Target="https://dalil.kg/document/230046533#st_13" TargetMode="External"/><Relationship Id="rIdrrfevcx48eqrzghe6y7og" Type="http://schemas.openxmlformats.org/officeDocument/2006/relationships/hyperlink" Target="https://dalil.kg/document/230046533#st_17" TargetMode="External"/><Relationship Id="rIdwjqromiugcjmkyq6ukgea" Type="http://schemas.openxmlformats.org/officeDocument/2006/relationships/hyperlink" Target="https://dalil.kg/document/230046533#st_18" TargetMode="External"/><Relationship Id="rIdvrkjsx3p4fv4_332dfo-e" Type="http://schemas.openxmlformats.org/officeDocument/2006/relationships/hyperlink" Target="https://dalil.kg/document/230046533#st_13" TargetMode="External"/><Relationship Id="rIdnbh2-fdowypjuusjsrxpy" Type="http://schemas.openxmlformats.org/officeDocument/2006/relationships/hyperlink" Target="https://dalil.kg/document/230046533#st_13" TargetMode="External"/><Relationship Id="rIdmyflf_ved_fl-u_twbbmi" Type="http://schemas.openxmlformats.org/officeDocument/2006/relationships/hyperlink" Target="https://dalil.kg/document/230046533#st_17" TargetMode="External"/><Relationship Id="rIde3yqymg9fsvqoj5_eczhb" Type="http://schemas.openxmlformats.org/officeDocument/2006/relationships/hyperlink" Target="https://dalil.kg/document/230046533#st_18" TargetMode="External"/><Relationship Id="rIdrvbne5yhxxlv8-xcyuueb" Type="http://schemas.openxmlformats.org/officeDocument/2006/relationships/hyperlink" Target="https://dalil.kg/document/203356" TargetMode="External"/><Relationship Id="rIdnda-r7caeoi4xkj1w-u5p" Type="http://schemas.openxmlformats.org/officeDocument/2006/relationships/hyperlink" Target="https://dalil.kg/document/203854" TargetMode="External"/><Relationship Id="rIdgmz-srxw_vpr4hddbz2dh" Type="http://schemas.openxmlformats.org/officeDocument/2006/relationships/hyperlink" Target="https://dalil.kg/document/203356" TargetMode="External"/><Relationship Id="rIdivuksunkteneky4lleaxt" Type="http://schemas.openxmlformats.org/officeDocument/2006/relationships/hyperlink" Target="https://dalil.kg/document/111943" TargetMode="External"/><Relationship Id="rIdqfbpdng03090u6dtpzy3v" Type="http://schemas.openxmlformats.org/officeDocument/2006/relationships/hyperlink" Target="https://dalil.kg/document/112345" TargetMode="External"/><Relationship Id="rId8" Type="http://schemas.openxmlformats.org/officeDocument/2006/relationships/image" Target="media/8de64316e95979c063c17bcd5380dc052a2594e9.png"/><Relationship Id="rId3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yz0ort9pjwakjqnmiph9" Type="http://schemas.openxmlformats.org/officeDocument/2006/relationships/hyperlink" Target="https://dalil.kg/document/230046533" TargetMode="External"/><Relationship Id="rIdy42ztlurzfm4joe1tk4o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2026-09-24T16:30:50.998Z</dcterms:created>
  <dcterms:modified xsi:type="dcterms:W3CDTF">2026-09-24T16:30:50.998Z</dcterms:modified>
</cp:coreProperties>
</file>

<file path=docProps/custom.xml><?xml version="1.0" encoding="utf-8"?>
<Properties xmlns="http://schemas.openxmlformats.org/officeDocument/2006/custom-properties" xmlns:vt="http://schemas.openxmlformats.org/officeDocument/2006/docPropsVTypes"/>
</file>