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КЫРГЫЗ РЕСПУБЛИКАСЫНЫН ПРЕЗИДЕНТИНИН</w:t>
            </w: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ЖАРЛЫГЫ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УКАЗ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ПРЕЗИДЕНТА КЫРГЫЗСКОЙ РЕСПУБЛИКИ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пунктом 2 части 10 статьи 70 Конституции Кыргызской Республики присвоить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САЛИЕВУ Алмазу Абдылдаевичу </w:t>
      </w:r>
      <w:r>
        <w:rPr>
          <w:rFonts w:ascii="Arial" w:cs="Arial" w:eastAsia="Arial" w:hAnsi="Arial"/>
          <w:sz w:val="28"/>
          <w:szCs w:val="28"/>
        </w:rPr>
        <w:t xml:space="preserve">высшее специальное звание «генерал-майор таможенной службы».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ffwomooeztuojqvqt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dalil.kg/document/230046579</w:t>
      </w:r>
    </w:hyperlink>
  </w:p>
  <w:p>
    <w:pPr>
      <w:spacing w:after="0" w:before="40"/>
      <w:jc w:val="center"/>
    </w:pPr>
    <w:hyperlink w:history="1" r:id="rIdy3h94jsumcdrlzbicbk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ffwomooeztuojqvqtxw" Type="http://schemas.openxmlformats.org/officeDocument/2006/relationships/hyperlink" Target="https://dalil.kg/document/230046579" TargetMode="External"/><Relationship Id="rIdy3h94jsumcdrlzbicbk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2026-09-26T06:39:51.998Z</dcterms:created>
  <dcterms:modified xsi:type="dcterms:W3CDTF">2026-09-26T06:39:51.998Z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