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w:t>
      </w:r>
    </w:p>
    <w:p>
      <w:pPr>
        <w:spacing w:after="240" w:before="200"/>
        <w:jc w:val="center"/>
      </w:pPr>
      <w:r>
        <w:rPr>
          <w:rFonts w:ascii="Arial" w:cs="Arial" w:eastAsia="Arial" w:hAnsi="Arial"/>
          <w:b/>
          <w:bCs/>
          <w:sz w:val="32"/>
          <w:szCs w:val="32"/>
        </w:rPr>
        <w:t xml:space="preserve">КУРАМА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января 2026 года №15</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8"/>
          <w:szCs w:val="28"/>
        </w:rPr>
        <w:t xml:space="preserve">Об утверждении Положения </w:t>
      </w:r>
      <w:r>
        <w:rPr>
          <w:rFonts w:ascii="Arial" w:cs="Arial" w:eastAsia="Arial" w:hAnsi="Arial"/>
          <w:b/>
          <w:bCs/>
          <w:sz w:val="28"/>
          <w:szCs w:val="28"/>
        </w:rPr>
        <w:t xml:space="preserve">“О</w:t>
      </w:r>
      <w:r>
        <w:rPr>
          <w:rFonts w:ascii="Arial" w:cs="Arial" w:eastAsia="Arial" w:hAnsi="Arial"/>
          <w:b/>
          <w:bCs/>
          <w:sz w:val="28"/>
          <w:szCs w:val="28"/>
        </w:rPr>
        <w:t xml:space="preserve"> порядке бронирования мест для захоронения на кладбищах айылного аймака</w:t>
      </w:r>
      <w:r>
        <w:rPr>
          <w:rFonts w:ascii="Arial" w:cs="Arial" w:eastAsia="Arial" w:hAnsi="Arial"/>
          <w:b/>
          <w:bCs/>
          <w:sz w:val="28"/>
          <w:szCs w:val="28"/>
        </w:rPr>
        <w:t xml:space="preserve"> Курама”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h5jdouyjw9-giaj18fqwx">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погребении и похоронном деле</w:t>
      </w:r>
      <w:r>
        <w:rPr>
          <w:rFonts w:ascii="Arial" w:cs="Arial" w:eastAsia="Arial" w:hAnsi="Arial"/>
          <w:sz w:val="24"/>
          <w:szCs w:val="24"/>
        </w:rPr>
        <w:t xml:space="preserve">”</w:t>
      </w:r>
      <w:r>
        <w:rPr>
          <w:rFonts w:ascii="Arial" w:cs="Arial" w:eastAsia="Arial" w:hAnsi="Arial"/>
          <w:sz w:val="24"/>
          <w:szCs w:val="24"/>
        </w:rPr>
        <w:t xml:space="preserve">, в соответствии с пунктом 2 </w:t>
      </w:r>
      <w:hyperlink w:history="1" r:id="rIdgrxjyhcy5sggad7mykll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19 августа 2025 года № 502 </w:t>
      </w:r>
      <w:r>
        <w:rPr>
          <w:rFonts w:ascii="Arial" w:cs="Arial" w:eastAsia="Arial" w:hAnsi="Arial"/>
          <w:sz w:val="24"/>
          <w:szCs w:val="24"/>
        </w:rPr>
        <w:t xml:space="preserve">“</w:t>
      </w:r>
      <w:r>
        <w:rPr>
          <w:rFonts w:ascii="Arial" w:cs="Arial" w:eastAsia="Arial" w:hAnsi="Arial"/>
          <w:sz w:val="24"/>
          <w:szCs w:val="24"/>
        </w:rPr>
        <w:t xml:space="preserve">Об утверждении Порядка бронирования мест для захоронения на кладбищах Кыргызской Республики</w:t>
      </w:r>
      <w:r>
        <w:rPr>
          <w:rFonts w:ascii="Arial" w:cs="Arial" w:eastAsia="Arial" w:hAnsi="Arial"/>
          <w:sz w:val="24"/>
          <w:szCs w:val="24"/>
        </w:rPr>
        <w:t xml:space="preserve">”</w:t>
      </w:r>
      <w:r>
        <w:rPr>
          <w:rFonts w:ascii="Arial" w:cs="Arial" w:eastAsia="Arial" w:hAnsi="Arial"/>
          <w:sz w:val="24"/>
          <w:szCs w:val="24"/>
        </w:rPr>
        <w:t xml:space="preserve">, а также рассмотрев письмо айыл окмоту</w:t>
      </w:r>
      <w:r>
        <w:rPr>
          <w:rFonts w:ascii="Arial" w:cs="Arial" w:eastAsia="Arial" w:hAnsi="Arial"/>
          <w:sz w:val="24"/>
          <w:szCs w:val="24"/>
        </w:rPr>
        <w:t xml:space="preserve"> Курама</w:t>
      </w:r>
      <w:r>
        <w:rPr>
          <w:rFonts w:ascii="Arial" w:cs="Arial" w:eastAsia="Arial" w:hAnsi="Arial"/>
          <w:sz w:val="24"/>
          <w:szCs w:val="24"/>
        </w:rPr>
        <w:t xml:space="preserve"> об утверждении Положения </w:t>
      </w:r>
      <w:r>
        <w:rPr>
          <w:rFonts w:ascii="Arial" w:cs="Arial" w:eastAsia="Arial" w:hAnsi="Arial"/>
          <w:sz w:val="24"/>
          <w:szCs w:val="24"/>
        </w:rPr>
        <w:t xml:space="preserve">“</w:t>
      </w:r>
      <w:r>
        <w:rPr>
          <w:rFonts w:ascii="Arial" w:cs="Arial" w:eastAsia="Arial" w:hAnsi="Arial"/>
          <w:sz w:val="24"/>
          <w:szCs w:val="24"/>
        </w:rPr>
        <w:t xml:space="preserve">О порядке бронирования мест для захоронения на кладбищах Курама айылного аймака</w:t>
      </w:r>
      <w:r>
        <w:rPr>
          <w:rFonts w:ascii="Arial" w:cs="Arial" w:eastAsia="Arial" w:hAnsi="Arial"/>
          <w:sz w:val="24"/>
          <w:szCs w:val="24"/>
        </w:rPr>
        <w:t xml:space="preserve"> Курама”</w:t>
      </w:r>
      <w:r>
        <w:rPr>
          <w:rFonts w:ascii="Arial" w:cs="Arial" w:eastAsia="Arial" w:hAnsi="Arial"/>
          <w:sz w:val="24"/>
          <w:szCs w:val="24"/>
        </w:rPr>
        <w:t xml:space="preserve">, </w:t>
      </w:r>
      <w:r>
        <w:rPr>
          <w:rFonts w:ascii="Arial" w:cs="Arial" w:eastAsia="Arial" w:hAnsi="Arial"/>
          <w:sz w:val="24"/>
          <w:szCs w:val="24"/>
        </w:rPr>
        <w:t xml:space="preserve">1-</w:t>
      </w:r>
      <w:r>
        <w:rPr>
          <w:rFonts w:ascii="Arial" w:cs="Arial" w:eastAsia="Arial" w:hAnsi="Arial"/>
          <w:sz w:val="24"/>
          <w:szCs w:val="24"/>
        </w:rPr>
        <w:t xml:space="preserve">очередная сессия </w:t>
      </w:r>
      <w:r>
        <w:rPr>
          <w:rFonts w:ascii="Arial" w:cs="Arial" w:eastAsia="Arial" w:hAnsi="Arial"/>
          <w:sz w:val="24"/>
          <w:szCs w:val="24"/>
        </w:rPr>
        <w:t xml:space="preserve">X</w:t>
      </w:r>
      <w:r>
        <w:rPr>
          <w:rFonts w:ascii="Arial" w:cs="Arial" w:eastAsia="Arial" w:hAnsi="Arial"/>
          <w:sz w:val="24"/>
          <w:szCs w:val="24"/>
        </w:rPr>
        <w:t xml:space="preserve">-созыва айылного кенеша Курама </w:t>
      </w:r>
      <w:r>
        <w:rPr>
          <w:rFonts w:ascii="Arial" w:cs="Arial" w:eastAsia="Arial" w:hAnsi="Arial"/>
          <w:sz w:val="24"/>
          <w:szCs w:val="24"/>
        </w:rPr>
        <w:t xml:space="preserve">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Утвердить </w:t>
      </w:r>
      <w:hyperlink w:history="1" r:id="rIdc5oh29fx7gwk0arqmhr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w:t>
      </w:r>
      <w:r>
        <w:rPr>
          <w:rFonts w:ascii="Arial" w:cs="Arial" w:eastAsia="Arial" w:hAnsi="Arial"/>
          <w:sz w:val="24"/>
          <w:szCs w:val="24"/>
        </w:rPr>
        <w:t xml:space="preserve">О порядке бронирования мест для захоронения на кладбищах айылного аймака</w:t>
      </w:r>
      <w:r>
        <w:rPr>
          <w:rFonts w:ascii="Arial" w:cs="Arial" w:eastAsia="Arial" w:hAnsi="Arial"/>
          <w:sz w:val="24"/>
          <w:szCs w:val="24"/>
        </w:rPr>
        <w:t xml:space="preserve"> Курама”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Контроль за исполнением настоящего постановления возложить на постоянную депутатскую комиссию айылного кенеша</w:t>
      </w:r>
      <w:r>
        <w:rPr>
          <w:rFonts w:ascii="Arial" w:cs="Arial" w:eastAsia="Arial" w:hAnsi="Arial"/>
          <w:sz w:val="24"/>
          <w:szCs w:val="24"/>
        </w:rPr>
        <w:t xml:space="preserve"> Курама</w:t>
      </w:r>
      <w:r>
        <w:rPr>
          <w:rFonts w:ascii="Arial" w:cs="Arial" w:eastAsia="Arial" w:hAnsi="Arial"/>
          <w:sz w:val="24"/>
          <w:szCs w:val="24"/>
        </w:rPr>
        <w:t xml:space="preserve"> по социальным вопросам, исполнение возложить на главу айыл окмоту</w:t>
      </w:r>
      <w:r>
        <w:rPr>
          <w:rFonts w:ascii="Arial" w:cs="Arial" w:eastAsia="Arial" w:hAnsi="Arial"/>
          <w:sz w:val="24"/>
          <w:szCs w:val="24"/>
        </w:rPr>
        <w:t xml:space="preserve"> Курама</w:t>
      </w:r>
      <w:r>
        <w:rPr>
          <w:rFonts w:ascii="Arial" w:cs="Arial" w:eastAsia="Arial" w:hAnsi="Arial"/>
          <w:sz w:val="24"/>
          <w:szCs w:val="24"/>
        </w:rPr>
        <w:t xml:space="preserve"> М.Т. Бейсембаевой.</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Зарегистрировать настоящее постановления и опубликовать его в источниках официального опубликования.</w:t>
      </w:r>
    </w:p>
    <w:p>
      <w:pPr>
        <w:spacing w:after="120"/>
        <w:ind w:firstLine="709"/>
        <w:jc w:val="both"/>
      </w:pPr>
      <w:r>
        <w:rPr>
          <w:rFonts w:ascii="Arial" w:cs="Arial" w:eastAsia="Arial" w:hAnsi="Arial"/>
          <w:sz w:val="24"/>
          <w:szCs w:val="24"/>
        </w:rPr>
        <w:t xml:space="preserve">4.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 </w:t>
      </w:r>
    </w:p>
    <w:p>
      <w:pPr>
        <w:spacing w:after="120"/>
        <w:ind w:firstLine="709"/>
        <w:jc w:val="both"/>
      </w:pPr>
      <w:r>
        <w:rPr>
          <w:rFonts w:ascii="Arial" w:cs="Arial" w:eastAsia="Arial" w:hAnsi="Arial"/>
          <w:sz w:val="24"/>
          <w:szCs w:val="24"/>
        </w:rPr>
        <w:t xml:space="preserve">5. Настоящее постановления вступает в силу со дня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Джумагулов А.К.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w:t>
      </w:r>
      <w:r>
        <w:rPr>
          <w:rFonts w:ascii="Arial" w:cs="Arial" w:eastAsia="Arial" w:hAnsi="Arial"/>
          <w:b/>
          <w:bCs/>
          <w:sz w:val="24"/>
          <w:szCs w:val="24"/>
        </w:rPr>
        <w:t xml:space="preserve">О порядке бронирования мест для захоронения на кладбищах айылного аймака</w:t>
      </w:r>
      <w:r>
        <w:rPr>
          <w:rFonts w:ascii="Arial" w:cs="Arial" w:eastAsia="Arial" w:hAnsi="Arial"/>
          <w:b/>
          <w:bCs/>
          <w:sz w:val="24"/>
          <w:szCs w:val="24"/>
        </w:rPr>
        <w:t xml:space="preserve"> Курама”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w:t>
      </w:r>
      <w:r>
        <w:rPr>
          <w:rFonts w:ascii="Arial" w:cs="Arial" w:eastAsia="Arial" w:hAnsi="Arial"/>
          <w:b/>
          <w:bCs/>
          <w:sz w:val="24"/>
          <w:szCs w:val="24"/>
        </w:rPr>
        <w:t xml:space="preserve">Общие положения</w:t>
      </w:r>
    </w:p>
    <w:p>
      <w:pPr>
        <w:spacing w:after="120"/>
        <w:ind w:firstLine="709"/>
        <w:jc w:val="both"/>
      </w:pPr>
      <w:r>
        <w:rPr>
          <w:rFonts w:ascii="Arial" w:cs="Arial" w:eastAsia="Arial" w:hAnsi="Arial"/>
          <w:sz w:val="24"/>
          <w:szCs w:val="24"/>
        </w:rPr>
        <w:t xml:space="preserve">1.1. Настоящий Порядок определяет правила бронирования мест захоронения на кладбищах Кыргызской Республики (далее - бронирование), включая условия, сроки, стоимость и процедуру оформления.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 Целями настоящего Порядка являются:</w:t>
      </w:r>
    </w:p>
    <w:p>
      <w:pPr>
        <w:spacing w:after="120"/>
        <w:ind w:firstLine="709"/>
        <w:jc w:val="both"/>
      </w:pPr>
      <w:r>
        <w:rPr>
          <w:rFonts w:ascii="Arial" w:cs="Arial" w:eastAsia="Arial" w:hAnsi="Arial"/>
          <w:sz w:val="24"/>
          <w:szCs w:val="24"/>
        </w:rPr>
        <w:t xml:space="preserve">- обеспечение прав граждан на достойное погребение;</w:t>
      </w:r>
    </w:p>
    <w:p>
      <w:pPr>
        <w:spacing w:after="120"/>
        <w:ind w:firstLine="709"/>
        <w:jc w:val="both"/>
      </w:pPr>
      <w:r>
        <w:rPr>
          <w:rFonts w:ascii="Arial" w:cs="Arial" w:eastAsia="Arial" w:hAnsi="Arial"/>
          <w:sz w:val="24"/>
          <w:szCs w:val="24"/>
        </w:rPr>
        <w:t xml:space="preserve">- соблюдение санитарных, экологических, градостроительных и религиозно-культурных норм;</w:t>
      </w:r>
    </w:p>
    <w:p>
      <w:pPr>
        <w:spacing w:after="120"/>
        <w:ind w:firstLine="709"/>
        <w:jc w:val="both"/>
      </w:pPr>
      <w:r>
        <w:rPr>
          <w:rFonts w:ascii="Arial" w:cs="Arial" w:eastAsia="Arial" w:hAnsi="Arial"/>
          <w:sz w:val="24"/>
          <w:szCs w:val="24"/>
        </w:rPr>
        <w:t xml:space="preserve">- систематизация учета и эффективного управления кладбищами;</w:t>
      </w:r>
    </w:p>
    <w:p>
      <w:pPr>
        <w:spacing w:after="120"/>
        <w:ind w:firstLine="709"/>
        <w:jc w:val="both"/>
      </w:pPr>
      <w:r>
        <w:rPr>
          <w:rFonts w:ascii="Arial" w:cs="Arial" w:eastAsia="Arial" w:hAnsi="Arial"/>
          <w:sz w:val="24"/>
          <w:szCs w:val="24"/>
        </w:rPr>
        <w:t xml:space="preserve">- создание прозрачного механизма предоставления и использования услуг.</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3. Правовая основа:</w:t>
      </w:r>
    </w:p>
    <w:p>
      <w:pPr>
        <w:spacing w:after="120"/>
        <w:ind w:firstLine="709"/>
        <w:jc w:val="both"/>
      </w:pPr>
      <w:r>
        <w:rPr>
          <w:rFonts w:ascii="Arial" w:cs="Arial" w:eastAsia="Arial" w:hAnsi="Arial"/>
          <w:sz w:val="24"/>
          <w:szCs w:val="24"/>
        </w:rPr>
        <w:t xml:space="preserve">- </w:t>
      </w:r>
      <w:hyperlink w:history="1" r:id="rIdnetwmf2h6nnhehzszqi0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 </w:t>
      </w:r>
      <w:hyperlink w:history="1" r:id="rIdkg3vesnhy2gqyamtwhr8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погребении и похоронном деле";</w:t>
      </w:r>
    </w:p>
    <w:p>
      <w:pPr>
        <w:spacing w:after="120"/>
        <w:ind w:firstLine="709"/>
        <w:jc w:val="both"/>
      </w:pPr>
      <w:r>
        <w:rPr>
          <w:rFonts w:ascii="Arial" w:cs="Arial" w:eastAsia="Arial" w:hAnsi="Arial"/>
          <w:sz w:val="24"/>
          <w:szCs w:val="24"/>
        </w:rPr>
        <w:t xml:space="preserve">- </w:t>
      </w:r>
      <w:hyperlink w:history="1" r:id="rIdhrujd6lkd6g-zaapet0f7">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реализации </w:t>
      </w:r>
      <w:hyperlink w:history="1" r:id="rIdpy_quqjpu2sbycy1q5bi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погребении и похоронном деле" от 14 октября 2024 года № 296;</w:t>
      </w:r>
    </w:p>
    <w:p>
      <w:pPr>
        <w:spacing w:after="120"/>
        <w:ind w:firstLine="709"/>
        <w:jc w:val="both"/>
      </w:pPr>
      <w:r>
        <w:rPr>
          <w:rFonts w:ascii="Arial" w:cs="Arial" w:eastAsia="Arial" w:hAnsi="Arial"/>
          <w:sz w:val="24"/>
          <w:szCs w:val="24"/>
        </w:rPr>
        <w:t xml:space="preserve">- </w:t>
      </w:r>
      <w:hyperlink w:history="1" r:id="rIdqjy3aar5l6kddu9hbg5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7a-aqtxo8d5uzc2lciwn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захоронения умерших граждан и установки надмогильных сооружений" от 14 февраля 2025 года № 67;</w:t>
      </w:r>
    </w:p>
    <w:p>
      <w:pPr>
        <w:spacing w:after="120"/>
        <w:ind w:firstLine="709"/>
        <w:jc w:val="both"/>
      </w:pPr>
      <w:r>
        <w:rPr>
          <w:rFonts w:ascii="Arial" w:cs="Arial" w:eastAsia="Arial" w:hAnsi="Arial"/>
          <w:sz w:val="24"/>
          <w:szCs w:val="24"/>
        </w:rPr>
        <w:t xml:space="preserve">- другие нормативные правовые акты.</w:t>
      </w:r>
    </w:p>
    <w:p>
      <w:pPr>
        <w:spacing w:after="120"/>
        <w:ind w:firstLine="709"/>
        <w:jc w:val="both"/>
      </w:pPr>
      <w:r>
        <w:rPr>
          <w:rFonts w:ascii="Arial" w:cs="Arial" w:eastAsia="Arial" w:hAnsi="Arial"/>
          <w:sz w:val="24"/>
          <w:szCs w:val="24"/>
        </w:rPr>
        <w:t xml:space="preserve"> В настоящем Порядке используются следующие понятия:</w:t>
      </w:r>
    </w:p>
    <w:p>
      <w:pPr>
        <w:spacing w:after="120"/>
        <w:ind w:firstLine="709"/>
        <w:jc w:val="both"/>
      </w:pPr>
      <w:r>
        <w:rPr>
          <w:rFonts w:ascii="Arial" w:cs="Arial" w:eastAsia="Arial" w:hAnsi="Arial"/>
          <w:b/>
          <w:bCs/>
          <w:sz w:val="24"/>
          <w:szCs w:val="24"/>
        </w:rPr>
        <w:t xml:space="preserve">бронирование мест захоронения</w:t>
      </w:r>
      <w:r>
        <w:rPr>
          <w:rFonts w:ascii="Arial" w:cs="Arial" w:eastAsia="Arial" w:hAnsi="Arial"/>
          <w:sz w:val="24"/>
          <w:szCs w:val="24"/>
        </w:rPr>
        <w:t xml:space="preserve"> - резервирование места для захоронения, осуществляемое на основании договора между заявителем и органом местного самоуправления/специализированной службой по вопросам похоронного дела (далее - бронирование). Право на бронирование имеют супруг или супруга при наличии свидетельства о браке;</w:t>
      </w:r>
    </w:p>
    <w:p>
      <w:pPr>
        <w:spacing w:after="120"/>
        <w:ind w:firstLine="709"/>
        <w:jc w:val="both"/>
      </w:pPr>
      <w:r>
        <w:rPr>
          <w:rFonts w:ascii="Arial" w:cs="Arial" w:eastAsia="Arial" w:hAnsi="Arial"/>
          <w:b/>
          <w:bCs/>
          <w:sz w:val="24"/>
          <w:szCs w:val="24"/>
        </w:rPr>
        <w:t xml:space="preserve">договор бронирования</w:t>
      </w:r>
      <w:r>
        <w:rPr>
          <w:rFonts w:ascii="Arial" w:cs="Arial" w:eastAsia="Arial" w:hAnsi="Arial"/>
          <w:sz w:val="24"/>
          <w:szCs w:val="24"/>
        </w:rPr>
        <w:t xml:space="preserve"> - письменное соглашение между заявителем и органом местного самоуправления/специализированной службой по вопросам похоронного дела;</w:t>
      </w:r>
    </w:p>
    <w:p>
      <w:pPr>
        <w:spacing w:after="120"/>
        <w:ind w:firstLine="709"/>
        <w:jc w:val="both"/>
      </w:pPr>
      <w:r>
        <w:rPr>
          <w:rFonts w:ascii="Arial" w:cs="Arial" w:eastAsia="Arial" w:hAnsi="Arial"/>
          <w:b/>
          <w:bCs/>
          <w:sz w:val="24"/>
          <w:szCs w:val="24"/>
        </w:rPr>
        <w:t xml:space="preserve">реестр мест захоронения </w:t>
      </w:r>
      <w:r>
        <w:rPr>
          <w:rFonts w:ascii="Arial" w:cs="Arial" w:eastAsia="Arial" w:hAnsi="Arial"/>
          <w:sz w:val="24"/>
          <w:szCs w:val="24"/>
        </w:rPr>
        <w:t xml:space="preserve">- информационная система учета доступных и занятых мест для захоронения в разрезе кладбищ.</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Бронирование мест захоронения производится с учетом:</w:t>
      </w:r>
    </w:p>
    <w:p>
      <w:pPr>
        <w:spacing w:after="120"/>
        <w:ind w:firstLine="709"/>
        <w:jc w:val="both"/>
      </w:pPr>
      <w:r>
        <w:rPr>
          <w:rFonts w:ascii="Arial" w:cs="Arial" w:eastAsia="Arial" w:hAnsi="Arial"/>
          <w:sz w:val="24"/>
          <w:szCs w:val="24"/>
        </w:rPr>
        <w:t xml:space="preserve">- санитарных и экологических норм;</w:t>
      </w:r>
    </w:p>
    <w:p>
      <w:pPr>
        <w:spacing w:after="120"/>
        <w:ind w:firstLine="709"/>
        <w:jc w:val="both"/>
      </w:pPr>
      <w:r>
        <w:rPr>
          <w:rFonts w:ascii="Arial" w:cs="Arial" w:eastAsia="Arial" w:hAnsi="Arial"/>
          <w:sz w:val="24"/>
          <w:szCs w:val="24"/>
        </w:rPr>
        <w:t xml:space="preserve">- градостроительных требований;</w:t>
      </w:r>
    </w:p>
    <w:p>
      <w:pPr>
        <w:spacing w:after="120"/>
        <w:ind w:firstLine="709"/>
        <w:jc w:val="both"/>
      </w:pPr>
      <w:r>
        <w:rPr>
          <w:rFonts w:ascii="Arial" w:cs="Arial" w:eastAsia="Arial" w:hAnsi="Arial"/>
          <w:sz w:val="24"/>
          <w:szCs w:val="24"/>
        </w:rPr>
        <w:t xml:space="preserve">- религиозных, этнических и культурных традиций.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Глава 2.</w:t>
      </w:r>
      <w:r>
        <w:rPr>
          <w:rFonts w:ascii="Arial" w:cs="Arial" w:eastAsia="Arial" w:hAnsi="Arial"/>
          <w:b/>
          <w:bCs/>
          <w:sz w:val="24"/>
          <w:szCs w:val="24"/>
        </w:rPr>
        <w:t xml:space="preserve"> Расчет стоимости бронирования места захоронения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Стоимость бронирования места захоронения определяется по формуле:</w:t>
      </w:r>
    </w:p>
    <w:p>
      <w:pPr>
        <w:spacing w:after="120"/>
        <w:ind w:firstLine="709"/>
        <w:jc w:val="both"/>
      </w:pPr>
      <w:r>
        <w:rPr>
          <w:rFonts w:ascii="Arial" w:cs="Arial" w:eastAsia="Arial" w:hAnsi="Arial"/>
          <w:sz w:val="24"/>
          <w:szCs w:val="24"/>
        </w:rPr>
        <w:t xml:space="preserve">СБ = РП + Д,</w:t>
      </w: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СБ - стоимость бронирования,</w:t>
      </w:r>
    </w:p>
    <w:p>
      <w:pPr>
        <w:spacing w:after="120"/>
        <w:ind w:firstLine="709"/>
        <w:jc w:val="both"/>
      </w:pPr>
      <w:r>
        <w:rPr>
          <w:rFonts w:ascii="Arial" w:cs="Arial" w:eastAsia="Arial" w:hAnsi="Arial"/>
          <w:sz w:val="24"/>
          <w:szCs w:val="24"/>
        </w:rPr>
        <w:t xml:space="preserve">РП - расчетный показатель, определяемый по градации административно-территориального деления (для городов республиканского значения - 1000 (одна тысяча), городов областного значения - 750 (семьсот пятьдесят) и городов районного значения и сел - 500 (пятьсот).</w:t>
      </w:r>
    </w:p>
    <w:p>
      <w:pPr>
        <w:spacing w:after="120"/>
        <w:ind w:firstLine="709"/>
        <w:jc w:val="both"/>
      </w:pPr>
      <w:r>
        <w:rPr>
          <w:rFonts w:ascii="Arial" w:cs="Arial" w:eastAsia="Arial" w:hAnsi="Arial"/>
          <w:sz w:val="24"/>
          <w:szCs w:val="24"/>
        </w:rPr>
        <w:t xml:space="preserve">Д-коэффициент дополнительных услуг, утверждаемый представительным органом местного самоуправления на местах, где образованы и функционируют специализированные службы по вопросам похоронного дела.</w:t>
      </w:r>
    </w:p>
    <w:p>
      <w:pPr>
        <w:spacing w:after="120"/>
        <w:ind w:firstLine="709"/>
        <w:jc w:val="both"/>
      </w:pPr>
      <w:r>
        <w:rPr>
          <w:rFonts w:ascii="Arial" w:cs="Arial" w:eastAsia="Arial" w:hAnsi="Arial"/>
          <w:sz w:val="24"/>
          <w:szCs w:val="24"/>
        </w:rPr>
        <w:t xml:space="preserve">2.2. </w:t>
      </w:r>
      <w:r>
        <w:rPr>
          <w:rFonts w:ascii="Arial" w:cs="Arial" w:eastAsia="Arial" w:hAnsi="Arial"/>
          <w:sz w:val="24"/>
          <w:szCs w:val="24"/>
        </w:rPr>
        <w:t xml:space="preserve">Д</w:t>
      </w:r>
      <w:r>
        <w:rPr>
          <w:rFonts w:ascii="Arial" w:cs="Arial" w:eastAsia="Arial" w:hAnsi="Arial"/>
          <w:sz w:val="24"/>
          <w:szCs w:val="24"/>
        </w:rPr>
        <w:t xml:space="preserve">ополнительным услугам относятся:</w:t>
      </w:r>
    </w:p>
    <w:p>
      <w:pPr>
        <w:spacing w:after="120"/>
        <w:ind w:firstLine="709"/>
        <w:jc w:val="both"/>
      </w:pPr>
      <w:r>
        <w:rPr>
          <w:rFonts w:ascii="Arial" w:cs="Arial" w:eastAsia="Arial" w:hAnsi="Arial"/>
          <w:sz w:val="24"/>
          <w:szCs w:val="24"/>
        </w:rPr>
        <w:t xml:space="preserve">- благоустройство (дорожки, ограждения, освещение);</w:t>
      </w:r>
    </w:p>
    <w:p>
      <w:pPr>
        <w:spacing w:after="120"/>
        <w:ind w:firstLine="709"/>
        <w:jc w:val="both"/>
      </w:pPr>
      <w:r>
        <w:rPr>
          <w:rFonts w:ascii="Arial" w:cs="Arial" w:eastAsia="Arial" w:hAnsi="Arial"/>
          <w:sz w:val="24"/>
          <w:szCs w:val="24"/>
        </w:rPr>
        <w:t xml:space="preserve">- озеленение и уход за насаждениями;</w:t>
      </w:r>
    </w:p>
    <w:p>
      <w:pPr>
        <w:spacing w:after="120"/>
        <w:ind w:firstLine="709"/>
        <w:jc w:val="both"/>
      </w:pPr>
      <w:r>
        <w:rPr>
          <w:rFonts w:ascii="Arial" w:cs="Arial" w:eastAsia="Arial" w:hAnsi="Arial"/>
          <w:sz w:val="24"/>
          <w:szCs w:val="24"/>
        </w:rPr>
        <w:t xml:space="preserve">- водоснабжение (полив, технические нужды);</w:t>
      </w:r>
    </w:p>
    <w:p>
      <w:pPr>
        <w:spacing w:after="120"/>
        <w:ind w:firstLine="709"/>
        <w:jc w:val="both"/>
      </w:pPr>
      <w:r>
        <w:rPr>
          <w:rFonts w:ascii="Arial" w:cs="Arial" w:eastAsia="Arial" w:hAnsi="Arial"/>
          <w:sz w:val="24"/>
          <w:szCs w:val="24"/>
        </w:rPr>
        <w:t xml:space="preserve">- вывоз бытовых отходов при наличии туалетов и т.д.</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Порядок бронирования места захоронения</w:t>
      </w:r>
    </w:p>
    <w:p>
      <w:pPr>
        <w:spacing w:after="120"/>
        <w:ind w:firstLine="709"/>
        <w:jc w:val="both"/>
      </w:pPr>
      <w:r>
        <w:rPr>
          <w:rFonts w:ascii="Arial" w:cs="Arial" w:eastAsia="Arial" w:hAnsi="Arial"/>
          <w:sz w:val="24"/>
          <w:szCs w:val="24"/>
        </w:rPr>
        <w:t xml:space="preserve">3.1. Для бронирования места захоронения заявитель подает заявление электронном формате посредством Государственного портала электронных услуг с использованием авторизации через Единую систему идентификации.</w:t>
      </w:r>
    </w:p>
    <w:p>
      <w:pPr>
        <w:spacing w:after="120"/>
        <w:ind w:firstLine="709"/>
        <w:jc w:val="both"/>
      </w:pPr>
      <w:r>
        <w:rPr>
          <w:rFonts w:ascii="Arial" w:cs="Arial" w:eastAsia="Arial" w:hAnsi="Arial"/>
          <w:sz w:val="24"/>
          <w:szCs w:val="24"/>
        </w:rPr>
        <w:t xml:space="preserve">Подача заявления в электронном формате осуществляется через Государственный портал электронных услуг. При авторизации заявителя и оформлении электронной заявки на бронирование места захоронения, необходимые документы запрашиваются и автоматически загружаются с использованием системы межведомственного электронного взаимодействия при наличии их в цифровом формате.</w:t>
      </w:r>
    </w:p>
    <w:p>
      <w:pPr>
        <w:spacing w:after="120"/>
        <w:ind w:firstLine="709"/>
        <w:jc w:val="both"/>
      </w:pPr>
      <w:r>
        <w:rPr>
          <w:rFonts w:ascii="Arial" w:cs="Arial" w:eastAsia="Arial" w:hAnsi="Arial"/>
          <w:sz w:val="24"/>
          <w:szCs w:val="24"/>
        </w:rPr>
        <w:t xml:space="preserve">В случае отсутствия требуемых документов в системе межведомственного электронного взаимодействия, заявитель самостоятельно прикрепляет к электронной заявке цифровой дубликат соответствующих бумажных документов:</w:t>
      </w:r>
    </w:p>
    <w:p>
      <w:pPr>
        <w:spacing w:after="120"/>
        <w:ind w:firstLine="709"/>
        <w:jc w:val="both"/>
      </w:pPr>
      <w:r>
        <w:rPr>
          <w:rFonts w:ascii="Arial" w:cs="Arial" w:eastAsia="Arial" w:hAnsi="Arial"/>
          <w:sz w:val="24"/>
          <w:szCs w:val="24"/>
        </w:rPr>
        <w:t xml:space="preserve">- паспорт заявителя;</w:t>
      </w:r>
    </w:p>
    <w:p>
      <w:pPr>
        <w:spacing w:after="120"/>
        <w:ind w:firstLine="709"/>
        <w:jc w:val="both"/>
      </w:pPr>
      <w:r>
        <w:rPr>
          <w:rFonts w:ascii="Arial" w:cs="Arial" w:eastAsia="Arial" w:hAnsi="Arial"/>
          <w:sz w:val="24"/>
          <w:szCs w:val="24"/>
        </w:rPr>
        <w:t xml:space="preserve">- документ, подтверждающий родство (свидетельство о браке);</w:t>
      </w:r>
    </w:p>
    <w:p>
      <w:pPr>
        <w:spacing w:after="120"/>
        <w:ind w:firstLine="709"/>
        <w:jc w:val="both"/>
      </w:pPr>
      <w:r>
        <w:rPr>
          <w:rFonts w:ascii="Arial" w:cs="Arial" w:eastAsia="Arial" w:hAnsi="Arial"/>
          <w:sz w:val="24"/>
          <w:szCs w:val="24"/>
        </w:rPr>
        <w:t xml:space="preserve">- свидетельство о смерти супруга (супруги) или выписка из записи акта о регистрации смерти, предоставляемые посредством Государственного портала электронных услуг в цифровом формате либо справка о смерти установленного образца, выданная уполномоченным органом в сфере здравоохранения.</w:t>
      </w:r>
    </w:p>
    <w:p>
      <w:pPr>
        <w:spacing w:after="120"/>
        <w:ind w:firstLine="709"/>
        <w:jc w:val="both"/>
      </w:pPr>
      <w:r>
        <w:rPr>
          <w:rFonts w:ascii="Arial" w:cs="Arial" w:eastAsia="Arial" w:hAnsi="Arial"/>
          <w:sz w:val="24"/>
          <w:szCs w:val="24"/>
        </w:rPr>
        <w:t xml:space="preserve">3.2. Заявление подлежит рассмотрению в срок, не превышающий 14 рабочих дней с момента его автоматической регистрации в информационной системе.</w:t>
      </w:r>
    </w:p>
    <w:p>
      <w:pPr>
        <w:spacing w:after="120"/>
        <w:ind w:firstLine="709"/>
        <w:jc w:val="both"/>
      </w:pPr>
      <w:r>
        <w:rPr>
          <w:rFonts w:ascii="Arial" w:cs="Arial" w:eastAsia="Arial" w:hAnsi="Arial"/>
          <w:sz w:val="24"/>
          <w:szCs w:val="24"/>
        </w:rPr>
        <w:t xml:space="preserve">С момента регистрации заявления о бронировании места захоронения и до принятия органом местного самоуправления либо специализированной службой по вопросам похоронного дела соответствующего решения запрашиваемое место считается временно забронированным. В течение данного периода оно не подлежит предоставлению другим лицам. В случае отказа в бронировании, временное бронирование аннулируется с даты принятия решения об отказе.</w:t>
      </w:r>
    </w:p>
    <w:p>
      <w:pPr>
        <w:spacing w:after="120"/>
        <w:ind w:firstLine="709"/>
        <w:jc w:val="both"/>
      </w:pPr>
      <w:r>
        <w:rPr>
          <w:rFonts w:ascii="Arial" w:cs="Arial" w:eastAsia="Arial" w:hAnsi="Arial"/>
          <w:sz w:val="24"/>
          <w:szCs w:val="24"/>
        </w:rPr>
        <w:t xml:space="preserve">3.3. Бронирование места захоронения рядом с ранее произведенным захоронением супруга или супруги производится после полной оплаты стоимости бронирования. После оплаты заявитель заключает договор бронирования с органом местного самоуправления/специализированной службой по вопросам похоронного дела. Внесенные средства возврату не подлежат.</w:t>
      </w:r>
    </w:p>
    <w:p>
      <w:pPr>
        <w:spacing w:after="120"/>
        <w:ind w:firstLine="709"/>
        <w:jc w:val="both"/>
      </w:pPr>
      <w:r>
        <w:rPr>
          <w:rFonts w:ascii="Arial" w:cs="Arial" w:eastAsia="Arial" w:hAnsi="Arial"/>
          <w:sz w:val="24"/>
          <w:szCs w:val="24"/>
        </w:rPr>
        <w:t xml:space="preserve">3.4. Продление срока бронирования места захоронения осуществляется по электронному заявлению не позднее чем за 3 месяца до истечения действующего срока. При отсутствии заявления бронирование считается аннулированным.</w:t>
      </w:r>
    </w:p>
    <w:p>
      <w:pPr>
        <w:spacing w:after="120"/>
        <w:ind w:firstLine="709"/>
        <w:jc w:val="both"/>
      </w:pPr>
      <w:r>
        <w:rPr>
          <w:rFonts w:ascii="Arial" w:cs="Arial" w:eastAsia="Arial" w:hAnsi="Arial"/>
          <w:sz w:val="24"/>
          <w:szCs w:val="24"/>
        </w:rPr>
        <w:t xml:space="preserve">Срок бронирования места захоронения составляет 10 лет с возможностью продления на последующие аналогичные периоды.</w:t>
      </w:r>
    </w:p>
    <w:p>
      <w:pPr>
        <w:spacing w:after="120"/>
        <w:ind w:firstLine="709"/>
        <w:jc w:val="both"/>
      </w:pPr>
      <w:r>
        <w:rPr>
          <w:rFonts w:ascii="Arial" w:cs="Arial" w:eastAsia="Arial" w:hAnsi="Arial"/>
          <w:sz w:val="24"/>
          <w:szCs w:val="24"/>
        </w:rPr>
        <w:t xml:space="preserve">3.5. Факт оплаты подтверждается квитанцией или онлайн чеком, копия которого прилагается к договору.</w:t>
      </w:r>
    </w:p>
    <w:p>
      <w:pPr>
        <w:spacing w:after="120"/>
        <w:ind w:firstLine="709"/>
        <w:jc w:val="both"/>
      </w:pPr>
      <w:r>
        <w:rPr>
          <w:rFonts w:ascii="Arial" w:cs="Arial" w:eastAsia="Arial" w:hAnsi="Arial"/>
          <w:sz w:val="24"/>
          <w:szCs w:val="24"/>
        </w:rPr>
        <w:t xml:space="preserve">Оплата бронирования места захоронения производится заявителем в наличной либо безналичной форме на счет органа местного самоуправления или специализированной службы по вопросам похоронного дела. При этом оплата производится после принятия органом местного самоуправления либо специализированной службой по вопросам похоронного дела положительного решения, но до заключения договора бронирования.</w:t>
      </w:r>
    </w:p>
    <w:p>
      <w:pPr>
        <w:spacing w:after="120"/>
        <w:ind w:firstLine="709"/>
        <w:jc w:val="both"/>
      </w:pPr>
      <w:r>
        <w:rPr>
          <w:rFonts w:ascii="Arial" w:cs="Arial" w:eastAsia="Arial" w:hAnsi="Arial"/>
          <w:sz w:val="24"/>
          <w:szCs w:val="24"/>
        </w:rPr>
        <w:t xml:space="preserve">3.6. Договор бронирования должен содержать:</w:t>
      </w:r>
    </w:p>
    <w:p>
      <w:pPr>
        <w:spacing w:after="120"/>
        <w:ind w:firstLine="709"/>
        <w:jc w:val="both"/>
      </w:pPr>
      <w:r>
        <w:rPr>
          <w:rFonts w:ascii="Arial" w:cs="Arial" w:eastAsia="Arial" w:hAnsi="Arial"/>
          <w:sz w:val="24"/>
          <w:szCs w:val="24"/>
        </w:rPr>
        <w:t xml:space="preserve">- реквизиты сторон;</w:t>
      </w:r>
    </w:p>
    <w:p>
      <w:pPr>
        <w:spacing w:after="120"/>
        <w:ind w:firstLine="709"/>
        <w:jc w:val="both"/>
      </w:pPr>
      <w:r>
        <w:rPr>
          <w:rFonts w:ascii="Arial" w:cs="Arial" w:eastAsia="Arial" w:hAnsi="Arial"/>
          <w:sz w:val="24"/>
          <w:szCs w:val="24"/>
        </w:rPr>
        <w:t xml:space="preserve">- условия предоставления бронирования;</w:t>
      </w:r>
    </w:p>
    <w:p>
      <w:pPr>
        <w:spacing w:after="120"/>
        <w:ind w:firstLine="709"/>
        <w:jc w:val="both"/>
      </w:pPr>
      <w:r>
        <w:rPr>
          <w:rFonts w:ascii="Arial" w:cs="Arial" w:eastAsia="Arial" w:hAnsi="Arial"/>
          <w:sz w:val="24"/>
          <w:szCs w:val="24"/>
        </w:rPr>
        <w:t xml:space="preserve">- ответственность сторон и другие вопросы.</w:t>
      </w:r>
    </w:p>
    <w:p>
      <w:pPr>
        <w:spacing w:after="120"/>
        <w:ind w:firstLine="709"/>
        <w:jc w:val="both"/>
      </w:pPr>
      <w:r>
        <w:rPr>
          <w:rFonts w:ascii="Arial" w:cs="Arial" w:eastAsia="Arial" w:hAnsi="Arial"/>
          <w:sz w:val="24"/>
          <w:szCs w:val="24"/>
        </w:rPr>
        <w:t xml:space="preserve">3.7. Фиктивным бронированием признается оформление договора с использованием поддельных документов или предоставлением ложных сведений, либо с целью последующей передачи третьим лицам. При установлении таких фактов договор аннулируется, а лица, допустившие фиктивное бронирование, подлежат привлечению к ответственности согласно законодательству.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Основания для отказа в бронировании места захоронения</w:t>
      </w:r>
    </w:p>
    <w:p>
      <w:pPr>
        <w:spacing w:after="120"/>
        <w:ind w:firstLine="709"/>
        <w:jc w:val="both"/>
      </w:pPr>
      <w:r>
        <w:rPr>
          <w:rFonts w:ascii="Arial" w:cs="Arial" w:eastAsia="Arial" w:hAnsi="Arial"/>
          <w:sz w:val="24"/>
          <w:szCs w:val="24"/>
        </w:rPr>
        <w:t xml:space="preserve">4.1. Основаниями для отказа в бронировании места захоронения являются:</w:t>
      </w:r>
    </w:p>
    <w:p>
      <w:pPr>
        <w:spacing w:after="120"/>
        <w:ind w:firstLine="709"/>
        <w:jc w:val="both"/>
      </w:pPr>
      <w:r>
        <w:rPr>
          <w:rFonts w:ascii="Arial" w:cs="Arial" w:eastAsia="Arial" w:hAnsi="Arial"/>
          <w:sz w:val="24"/>
          <w:szCs w:val="24"/>
        </w:rPr>
        <w:t xml:space="preserve">1) отсутствие свободного места рядом с захороненным супругом или супругой;</w:t>
      </w:r>
    </w:p>
    <w:p>
      <w:pPr>
        <w:spacing w:after="120"/>
        <w:ind w:firstLine="709"/>
        <w:jc w:val="both"/>
      </w:pPr>
      <w:r>
        <w:rPr>
          <w:rFonts w:ascii="Arial" w:cs="Arial" w:eastAsia="Arial" w:hAnsi="Arial"/>
          <w:sz w:val="24"/>
          <w:szCs w:val="24"/>
        </w:rPr>
        <w:t xml:space="preserve">2) отсутствие следующих подтверждающих документов:</w:t>
      </w:r>
    </w:p>
    <w:p>
      <w:pPr>
        <w:spacing w:after="120"/>
        <w:ind w:firstLine="709"/>
        <w:jc w:val="both"/>
      </w:pPr>
      <w:r>
        <w:rPr>
          <w:rFonts w:ascii="Arial" w:cs="Arial" w:eastAsia="Arial" w:hAnsi="Arial"/>
          <w:sz w:val="24"/>
          <w:szCs w:val="24"/>
        </w:rPr>
        <w:t xml:space="preserve">- паспорт заявителя;</w:t>
      </w:r>
    </w:p>
    <w:p>
      <w:pPr>
        <w:spacing w:after="120"/>
        <w:ind w:firstLine="709"/>
        <w:jc w:val="both"/>
      </w:pPr>
      <w:r>
        <w:rPr>
          <w:rFonts w:ascii="Arial" w:cs="Arial" w:eastAsia="Arial" w:hAnsi="Arial"/>
          <w:sz w:val="24"/>
          <w:szCs w:val="24"/>
        </w:rPr>
        <w:t xml:space="preserve">- документ, подтверждающий родство (свидетельство о браке);</w:t>
      </w:r>
    </w:p>
    <w:p>
      <w:pPr>
        <w:spacing w:after="120"/>
        <w:ind w:firstLine="709"/>
        <w:jc w:val="both"/>
      </w:pPr>
      <w:r>
        <w:rPr>
          <w:rFonts w:ascii="Arial" w:cs="Arial" w:eastAsia="Arial" w:hAnsi="Arial"/>
          <w:sz w:val="24"/>
          <w:szCs w:val="24"/>
        </w:rPr>
        <w:t xml:space="preserve">- свидетельство о смерти супруга (супруги) или выписка из записи акта о регистрации смерти, предоставляемые посредством Государственного портала электронных услуг в цифровом формате либо справка о смерти установленного образца, выданная уполномоченным органом в сфере здравоохранения;</w:t>
      </w:r>
    </w:p>
    <w:p>
      <w:pPr>
        <w:spacing w:after="120"/>
        <w:ind w:firstLine="709"/>
        <w:jc w:val="both"/>
      </w:pPr>
      <w:r>
        <w:rPr>
          <w:rFonts w:ascii="Arial" w:cs="Arial" w:eastAsia="Arial" w:hAnsi="Arial"/>
          <w:sz w:val="24"/>
          <w:szCs w:val="24"/>
        </w:rPr>
        <w:t xml:space="preserve">3) нарушение ранее установленных правил бронирования.</w:t>
      </w:r>
    </w:p>
    <w:p>
      <w:pPr>
        <w:spacing w:after="120"/>
        <w:ind w:firstLine="709"/>
        <w:jc w:val="both"/>
      </w:pPr>
      <w:r>
        <w:rPr>
          <w:rFonts w:ascii="Arial" w:cs="Arial" w:eastAsia="Arial" w:hAnsi="Arial"/>
          <w:sz w:val="24"/>
          <w:szCs w:val="24"/>
        </w:rPr>
        <w:t xml:space="preserve">4.2. В случае отказа в бронировании места захоронения заявитель имеет право обжаловать принятое решение путем подачи жалобы:</w:t>
      </w:r>
    </w:p>
    <w:p>
      <w:pPr>
        <w:spacing w:after="120"/>
        <w:ind w:firstLine="709"/>
        <w:jc w:val="both"/>
      </w:pPr>
      <w:r>
        <w:rPr>
          <w:rFonts w:ascii="Arial" w:cs="Arial" w:eastAsia="Arial" w:hAnsi="Arial"/>
          <w:sz w:val="24"/>
          <w:szCs w:val="24"/>
        </w:rPr>
        <w:t xml:space="preserve">1) в орган местного самоуправления или специализированную службу по вопросам похоронного дела, принявшие решение об отказе, с просьбой о повторном рассмотрении заявления;</w:t>
      </w:r>
    </w:p>
    <w:p>
      <w:pPr>
        <w:spacing w:after="120"/>
        <w:ind w:firstLine="709"/>
        <w:jc w:val="both"/>
      </w:pPr>
      <w:r>
        <w:rPr>
          <w:rFonts w:ascii="Arial" w:cs="Arial" w:eastAsia="Arial" w:hAnsi="Arial"/>
          <w:sz w:val="24"/>
          <w:szCs w:val="24"/>
        </w:rPr>
        <w:t xml:space="preserve">2) либо в вышестоящий государственный орган, уполномоченный на рассмотрение подобных обращений.</w:t>
      </w:r>
    </w:p>
    <w:p>
      <w:pPr>
        <w:spacing w:after="120"/>
        <w:ind w:firstLine="709"/>
        <w:jc w:val="both"/>
      </w:pPr>
      <w:r>
        <w:rPr>
          <w:rFonts w:ascii="Arial" w:cs="Arial" w:eastAsia="Arial" w:hAnsi="Arial"/>
          <w:sz w:val="24"/>
          <w:szCs w:val="24"/>
        </w:rPr>
        <w:t xml:space="preserve">Жалоба подается в письменной или электронной форме в порядке и сроки, предусмотренные </w:t>
      </w:r>
      <w:hyperlink w:history="1" r:id="rIdxqk2wepg_zexoz3bup9b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ind w:firstLine="709"/>
        <w:jc w:val="both"/>
      </w:pPr>
      <w:r>
        <w:rPr>
          <w:rFonts w:ascii="Arial" w:cs="Arial" w:eastAsia="Arial" w:hAnsi="Arial"/>
          <w:sz w:val="24"/>
          <w:szCs w:val="24"/>
        </w:rPr>
        <w:t xml:space="preserve">Подача досудебной жалобы не исключает права заявителя на обращение в судебные органы в соответствии с гражданским законодательством Кыргызской Республики. Жалоба в судебном порядке может быть подана в течение 30 дней со дня получения решения об отказе либо ответа на досудебную жалобу.</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Контроль за использованием средств и отчетность</w:t>
      </w:r>
    </w:p>
    <w:p>
      <w:pPr>
        <w:spacing w:after="120"/>
        <w:ind w:firstLine="709"/>
        <w:jc w:val="both"/>
      </w:pPr>
      <w:r>
        <w:rPr>
          <w:rFonts w:ascii="Arial" w:cs="Arial" w:eastAsia="Arial" w:hAnsi="Arial"/>
          <w:sz w:val="24"/>
          <w:szCs w:val="24"/>
        </w:rPr>
        <w:t xml:space="preserve">5.1. Органы местного самоуправления/специализированная служба по вопросам похоронного дела обязаны вести отдельный учет поступающих средств за счет оплаты бронирования.</w:t>
      </w:r>
    </w:p>
    <w:p>
      <w:pPr>
        <w:spacing w:after="120"/>
        <w:ind w:firstLine="709"/>
        <w:jc w:val="both"/>
      </w:pPr>
      <w:r>
        <w:rPr>
          <w:rFonts w:ascii="Arial" w:cs="Arial" w:eastAsia="Arial" w:hAnsi="Arial"/>
          <w:sz w:val="24"/>
          <w:szCs w:val="24"/>
        </w:rPr>
        <w:t xml:space="preserve">Использование данных средств подлежит ежегодной отчетности. Отчет размещается на официальном сайте или информационных стендах соответствующего органа местного самоуправления и должен быть доступен общественности.</w:t>
      </w:r>
    </w:p>
    <w:p>
      <w:pPr>
        <w:spacing w:after="120"/>
        <w:ind w:firstLine="709"/>
        <w:jc w:val="both"/>
      </w:pPr>
      <w:r>
        <w:rPr>
          <w:rFonts w:ascii="Arial" w:cs="Arial" w:eastAsia="Arial" w:hAnsi="Arial"/>
          <w:sz w:val="24"/>
          <w:szCs w:val="24"/>
        </w:rPr>
        <w:t xml:space="preserve">5.2. Средства, поступившие от бронирования мест захоронения, могут быть направлены на целевое финансирование деятельности, связанной с благоустройством, содержанием и развитием кладбищ. К таким направлениям относятся: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содержание и улучшение инфраструктуры кладбищ (дорожки, освещение, ограждения);</w:t>
      </w:r>
    </w:p>
    <w:p>
      <w:pPr>
        <w:spacing w:after="120"/>
        <w:ind w:firstLine="709"/>
        <w:jc w:val="both"/>
      </w:pPr>
      <w:r>
        <w:rPr>
          <w:rFonts w:ascii="Arial" w:cs="Arial" w:eastAsia="Arial" w:hAnsi="Arial"/>
          <w:sz w:val="24"/>
          <w:szCs w:val="24"/>
        </w:rPr>
        <w:t xml:space="preserve">2) озеленение и уход за насаждениями;</w:t>
      </w:r>
    </w:p>
    <w:p>
      <w:pPr>
        <w:spacing w:after="120"/>
        <w:ind w:firstLine="709"/>
        <w:jc w:val="both"/>
      </w:pPr>
      <w:r>
        <w:rPr>
          <w:rFonts w:ascii="Arial" w:cs="Arial" w:eastAsia="Arial" w:hAnsi="Arial"/>
          <w:sz w:val="24"/>
          <w:szCs w:val="24"/>
        </w:rPr>
        <w:t xml:space="preserve">3) обеспечение водоснабжения и санитарного состояния;</w:t>
      </w:r>
    </w:p>
    <w:p>
      <w:pPr>
        <w:spacing w:after="120"/>
        <w:ind w:firstLine="709"/>
        <w:jc w:val="both"/>
      </w:pPr>
      <w:r>
        <w:rPr>
          <w:rFonts w:ascii="Arial" w:cs="Arial" w:eastAsia="Arial" w:hAnsi="Arial"/>
          <w:sz w:val="24"/>
          <w:szCs w:val="24"/>
        </w:rPr>
        <w:t xml:space="preserve">4) создание электронного реестра мест захоронения;</w:t>
      </w:r>
    </w:p>
    <w:p>
      <w:pPr>
        <w:spacing w:after="120"/>
        <w:ind w:firstLine="709"/>
        <w:jc w:val="both"/>
      </w:pPr>
      <w:r>
        <w:rPr>
          <w:rFonts w:ascii="Arial" w:cs="Arial" w:eastAsia="Arial" w:hAnsi="Arial"/>
          <w:sz w:val="24"/>
          <w:szCs w:val="24"/>
        </w:rPr>
        <w:t xml:space="preserve">5) иные расходы, непосредственно связанные с обеспечением надлежащих условий захоронения.</w:t>
      </w:r>
    </w:p>
    <w:p>
      <w:pPr>
        <w:spacing w:after="120"/>
        <w:ind w:firstLine="709"/>
        <w:jc w:val="both"/>
      </w:pPr>
      <w:r>
        <w:rPr>
          <w:rFonts w:ascii="Arial" w:cs="Arial" w:eastAsia="Arial" w:hAnsi="Arial"/>
          <w:sz w:val="24"/>
          <w:szCs w:val="24"/>
        </w:rPr>
        <w:t xml:space="preserve">5.3. Контроль за использованием поступивших от бронирования места захоронения средств осуществляется местным кенешем.</w:t>
      </w:r>
    </w:p>
    <w:p>
      <w:pPr>
        <w:spacing w:after="120"/>
        <w:ind w:firstLine="709"/>
        <w:jc w:val="both"/>
      </w:pPr>
      <w:r>
        <w:rPr>
          <w:rFonts w:ascii="Arial" w:cs="Arial" w:eastAsia="Arial" w:hAnsi="Arial"/>
          <w:sz w:val="24"/>
          <w:szCs w:val="24"/>
        </w:rPr>
        <w:t xml:space="preserve">5.4. За нецелевое использование поступивших от бронирования места захоронения средств предусмотрена ответственность должностных лиц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Дополнительные положения</w:t>
      </w:r>
    </w:p>
    <w:p>
      <w:pPr>
        <w:spacing w:after="120"/>
        <w:ind w:firstLine="709"/>
        <w:jc w:val="both"/>
      </w:pPr>
      <w:r>
        <w:rPr>
          <w:rFonts w:ascii="Arial" w:cs="Arial" w:eastAsia="Arial" w:hAnsi="Arial"/>
          <w:sz w:val="24"/>
          <w:szCs w:val="24"/>
        </w:rPr>
        <w:t xml:space="preserve">6.1. Органы местного самоуправления/специализированная служба по вопросам похоронного дела обязаны:</w:t>
      </w:r>
    </w:p>
    <w:p>
      <w:pPr>
        <w:spacing w:after="120"/>
        <w:ind w:firstLine="709"/>
        <w:jc w:val="both"/>
      </w:pPr>
      <w:r>
        <w:rPr>
          <w:rFonts w:ascii="Arial" w:cs="Arial" w:eastAsia="Arial" w:hAnsi="Arial"/>
          <w:sz w:val="24"/>
          <w:szCs w:val="24"/>
        </w:rPr>
        <w:t xml:space="preserve">1) вести контроль за состоянием, учетом и использованием свободных мест захоронения;</w:t>
      </w:r>
    </w:p>
    <w:p>
      <w:pPr>
        <w:spacing w:after="120"/>
        <w:ind w:firstLine="709"/>
        <w:jc w:val="both"/>
      </w:pPr>
      <w:r>
        <w:rPr>
          <w:rFonts w:ascii="Arial" w:cs="Arial" w:eastAsia="Arial" w:hAnsi="Arial"/>
          <w:sz w:val="24"/>
          <w:szCs w:val="24"/>
        </w:rPr>
        <w:t xml:space="preserve">2) вести электронный реестр мест захоронения о наличии на кладбищах свободных мест, сроках бронирования и контактной информации. Данные обновляются не реже одного раза в квартал. Нарушение порядка учета влечет ответственность должностных лиц.</w:t>
      </w:r>
    </w:p>
    <w:p>
      <w:pPr>
        <w:spacing w:after="120"/>
        <w:ind w:firstLine="709"/>
        <w:jc w:val="both"/>
      </w:pPr>
      <w:r>
        <w:rPr>
          <w:rFonts w:ascii="Arial" w:cs="Arial" w:eastAsia="Arial" w:hAnsi="Arial"/>
          <w:sz w:val="24"/>
          <w:szCs w:val="24"/>
        </w:rPr>
        <w:t xml:space="preserve">6.2. Все споры и разногласия вокруг бронирования мест захоронения разрешаются сторонами путем переговоров и в случае невозможности урегулирования разногласия разрешаются в судебном порядке.</w:t>
      </w:r>
    </w:p>
    <w:p>
      <w:pPr>
        <w:spacing w:after="120"/>
        <w:ind w:firstLine="709"/>
        <w:jc w:val="both"/>
      </w:pPr>
      <w:r>
        <w:rPr>
          <w:rFonts w:ascii="Arial" w:cs="Arial" w:eastAsia="Arial" w:hAnsi="Arial"/>
          <w:sz w:val="24"/>
          <w:szCs w:val="24"/>
        </w:rPr>
        <w:t xml:space="preserve">6.3. Ответственные должностные лица, виновные в нарушении положений настоящего Порядка, несут дисциплинарную или иную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axq9ltqteauckvbeqfc">
      <w:r>
        <w:rPr>
          <w:rFonts w:ascii="Arial" w:cs="Arial" w:eastAsia="Arial" w:hAnsi="Arial"/>
          <w:color w:val="132D3F"/>
          <w:sz w:val="16"/>
          <w:szCs w:val="16"/>
          <w:u w:val="single"/>
        </w:rPr>
        <w:t xml:space="preserve">dalil.kg/document/230046750</w:t>
      </w:r>
    </w:hyperlink>
  </w:p>
  <w:p>
    <w:pPr>
      <w:spacing w:after="0" w:before="40"/>
      <w:jc w:val="center"/>
    </w:pPr>
    <w:hyperlink w:history="1" r:id="rIdlydng-vvbadwd2xatak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jdouyjw9-giaj18fqwx" Type="http://schemas.openxmlformats.org/officeDocument/2006/relationships/hyperlink" Target="https://dalil.kg/document/230002783#st_8" TargetMode="External"/><Relationship Id="rIdgrxjyhcy5sggad7myklli" Type="http://schemas.openxmlformats.org/officeDocument/2006/relationships/hyperlink" Target="https://dalil.kg/document/230031292" TargetMode="External"/><Relationship Id="rIdc5oh29fx7gwk0arqmhrt-" Type="http://schemas.openxmlformats.org/officeDocument/2006/relationships/hyperlink" Target="https://dalil.kg/document/230046750#pr1" TargetMode="External"/><Relationship Id="rIdnetwmf2h6nnhehzszqi06" Type="http://schemas.openxmlformats.org/officeDocument/2006/relationships/hyperlink" Target="https://dalil.kg/document/112213" TargetMode="External"/><Relationship Id="rIdkg3vesnhy2gqyamtwhr8u" Type="http://schemas.openxmlformats.org/officeDocument/2006/relationships/hyperlink" Target="https://dalil.kg/document/230002783" TargetMode="External"/><Relationship Id="rIdhrujd6lkd6g-zaapet0f7" Type="http://schemas.openxmlformats.org/officeDocument/2006/relationships/hyperlink" Target="https://dalil.kg/document/230015361" TargetMode="External"/><Relationship Id="rIdpy_quqjpu2sbycy1q5bih" Type="http://schemas.openxmlformats.org/officeDocument/2006/relationships/hyperlink" Target="https://dalil.kg/document/230002783" TargetMode="External"/><Relationship Id="rIdqjy3aar5l6kddu9hbg5kj" Type="http://schemas.openxmlformats.org/officeDocument/2006/relationships/hyperlink" Target="https://dalil.kg/document/230022874" TargetMode="External"/><Relationship Id="rId7a-aqtxo8d5uzc2lciwn_" Type="http://schemas.openxmlformats.org/officeDocument/2006/relationships/hyperlink" Target="https://dalil.kg/document/230022880" TargetMode="External"/><Relationship Id="rIdxqk2wepg_zexoz3bup9bl"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axq9ltqteauckvbeqfc" Type="http://schemas.openxmlformats.org/officeDocument/2006/relationships/hyperlink" Target="https://dalil.kg/document/230046750" TargetMode="External"/><Relationship Id="rIdlydng-vvbadwd2xatak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2026-09-27T03:45:04.836Z</dcterms:created>
  <dcterms:modified xsi:type="dcterms:W3CDTF">2026-09-27T03:45:04.836Z</dcterms:modified>
</cp:coreProperties>
</file>

<file path=docProps/custom.xml><?xml version="1.0" encoding="utf-8"?>
<Properties xmlns="http://schemas.openxmlformats.org/officeDocument/2006/custom-properties" xmlns:vt="http://schemas.openxmlformats.org/officeDocument/2006/docPropsVTypes"/>
</file>