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406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технического и обслуживающего персонала»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15 ноября 2021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налоговой службы с учетом внедрения современных информационных систем и цифровизации процессов налогового администрирования, оптимизации структуры и штатной численности,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7zt2rmw-9dav9nc5vv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</w:t>
      </w:r>
      <w:r>
        <w:rPr>
          <w:rFonts w:ascii="Arial" w:cs="Arial" w:eastAsia="Arial" w:hAnsi="Arial"/>
          <w:sz w:val="24"/>
          <w:szCs w:val="24"/>
        </w:rPr>
        <w:t xml:space="preserve">технического и обслуживающего персонала»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ноября 2021 года </w:t>
      </w:r>
      <w:r>
        <w:rPr>
          <w:rFonts w:ascii="Arial" w:cs="Arial" w:eastAsia="Arial" w:hAnsi="Arial"/>
          <w:sz w:val="24"/>
          <w:szCs w:val="24"/>
        </w:rPr>
        <w:t xml:space="preserve">№ 264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1"/>
        <w:gridCol w:w="7103"/>
        <w:gridCol w:w="1187"/>
        <w:gridCol w:w="1187"/>
      </w:tblGrid>
      <w:tr>
        <w:tc>
          <w:tcPr>
            <w:tcW w:type="dxa" w:w="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функциональные подразделения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</w:t>
      </w:r>
      <w:r>
        <w:rPr>
          <w:rFonts w:ascii="Arial" w:cs="Arial" w:eastAsia="Arial" w:hAnsi="Arial"/>
          <w:sz w:val="24"/>
          <w:szCs w:val="24"/>
        </w:rPr>
        <w:t xml:space="preserve">с 10 июля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e1ws9-xnw2njpak3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dalil.kg/document/230047035</w:t>
      </w:r>
    </w:hyperlink>
  </w:p>
  <w:p>
    <w:pPr>
      <w:spacing w:after="0" w:before="40"/>
      <w:jc w:val="center"/>
    </w:pPr>
    <w:hyperlink w:history="1" r:id="rIdxwa5cgfxffizdrqrspu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zt2rmw-9dav9nc5vv0i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e1ws9-xnw2njpak3grg" Type="http://schemas.openxmlformats.org/officeDocument/2006/relationships/hyperlink" Target="https://dalil.kg/document/230047035" TargetMode="External"/><Relationship Id="rIdxwa5cgfxffizdrqrspu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2026-09-25T01:50:02.545Z</dcterms:created>
  <dcterms:modified xsi:type="dcterms:W3CDTF">2026-09-25T01:50:02.545Z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