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стабилизации рыночных цен на горюче-смазочные материалы и внесении изменений в некоторые решения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xuq-kbykzkgwyiv5uz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безопасности, бесперебойного снабжения горюче-смазочными материалами населения страны и оказания государственной поддержки субъектам национальной экономики, в соответствии со статьями </w:t>
      </w:r>
      <w:hyperlink w:history="1" r:id="rIdwoehtg5feolklnhq8y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-t7yjgwqkt3djmn3x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pupe7nybr3ume6qq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субсидий субъектам, осуществляющим деятельность по импорту и реализации горюче-смазочных материалов,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фиксированные цены приобретения импортированных горюче-смазочных материалов на базисе поставки железнодорожных станций Турксиб и Сары-Агач для целей предоставления субсидий на следующем уровне: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бензин моторный </w:t>
      </w:r>
      <w:r>
        <w:rPr>
          <w:rFonts w:ascii="Arial" w:cs="Arial" w:eastAsia="Arial" w:hAnsi="Arial"/>
          <w:sz w:val="24"/>
          <w:szCs w:val="24"/>
        </w:rPr>
        <w:t xml:space="preserve">(марок Аи-92, Аи-95)</w:t>
      </w:r>
      <w:r>
        <w:rPr>
          <w:rFonts w:ascii="Arial" w:cs="Arial" w:eastAsia="Arial" w:hAnsi="Arial"/>
          <w:sz w:val="24"/>
          <w:szCs w:val="24"/>
        </w:rPr>
        <w:t xml:space="preserve">, классифицируемый в товарных позициях ТН ВЭД 2710 12 110–2710 12 900, 2710 19 110 0–2710 19 150 0, 2710 19 250 0, 2710 19 290 в размере: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марки Аи-92 – 860 долларов США за одну тонну;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Аи-95 – 940 долларов США за одну тонну;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дизельное топливо, классифицируемое в товарных позициях ТН ВЭД 2710 19 310 0–2710 19 480 0, 2710 20 110 0–2710 20 190 0, в размере 950 долларов США за одну тонну;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сжиженный углеводородный газ, используемый в качестве автомобильного топлива, классифицируемый в товарных позициях ТН ВЭД 2711 11 000 0–2711 19 000 0, 2901 10 000 1, в размере 575 долларов США за одну тонну.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</w:t>
      </w:r>
      <w:hyperlink w:history="1" r:id="rIdblxianwclc26hfjms2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субсидий субъектам, осуществляющим деятельность по импорту и реализации горюче-смазочных материалов, в период с 25 мая по 30 сентября 2026 года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субсидий на горюче-смазочные материалы, импортированные в период с 25 мая по 30 сентября 2026 года включительно, в размере разницы между ценами приобретения на текущую дату и фиксированными ценами, определенными пунктом 2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Кабинете Министров Кыргызской Республики установить на период с 25 мая по 30 сентября 2026 года срок уплаты акцизного налога на производство и импорт бензина, дизельного топлива и сжиженного углеводородного газа налогоплательщиками до 20 числа месяца, следующего за отчетным налоговым периодом.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предложение по внесению изменений в Налоговый кодекс Кыргызской Республики с обратной силой, предусматривающее право Кабинета Министров Кыргызской Республики на изменение сроков уплаты косвенных налогов;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временное государственное регулирование цен на </w:t>
      </w:r>
      <w:r>
        <w:rPr>
          <w:rFonts w:ascii="Arial" w:cs="Arial" w:eastAsia="Arial" w:hAnsi="Arial"/>
          <w:sz w:val="24"/>
          <w:szCs w:val="24"/>
        </w:rPr>
        <w:t xml:space="preserve">горюче-смазочные материалы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fmdayh5wwzusekjcgm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регулировании цен на социально значимые товары» от 8 сентября 2023 года № 455.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n8xosiwrm_aicef2oy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изыскать и выделить финансовые средства для субсидирования сумм, определяемых в соответствии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z7vk5phg02ievjstma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нефтепродуктов» от 22 октября 2019 года № 566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Приостановить действие пунктов 1 и 2 настоящего постановления на период с 25 мая по 30 сентября 2026 года включительно.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kmvlpr0rail2aztv1b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регулировании цен на социально значимые товары» от 8 сентября 2023 года № 455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qi17j4j-cbuo0it2g7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после слов «Бензин марки Аи-92» дополнить словами «, Аи-95».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25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79gdobpbdm2fgbxvw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dalil.kg/document/230047135</w:t>
      </w:r>
    </w:hyperlink>
  </w:p>
  <w:p>
    <w:pPr>
      <w:spacing w:after="0" w:before="40"/>
      <w:jc w:val="center"/>
    </w:pPr>
    <w:hyperlink w:history="1" r:id="rIdg5_ajc44ud8ce4aisoh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uq-kbykzkgwyiv5uznv" Type="http://schemas.openxmlformats.org/officeDocument/2006/relationships/hyperlink" Target="https://dalil.kg/document/230048672" TargetMode="External"/><Relationship Id="rIdwoehtg5feolklnhq8ygas" Type="http://schemas.openxmlformats.org/officeDocument/2006/relationships/hyperlink" Target="https://dalil.kg/document/112301#st_13" TargetMode="External"/><Relationship Id="rId--t7yjgwqkt3djmn3xcyk" Type="http://schemas.openxmlformats.org/officeDocument/2006/relationships/hyperlink" Target="https://dalil.kg/document/112301#st_17" TargetMode="External"/><Relationship Id="rIdqhpupe7nybr3ume6qqbam" Type="http://schemas.openxmlformats.org/officeDocument/2006/relationships/hyperlink" Target="https://dalil.kg/document/230047138" TargetMode="External"/><Relationship Id="rIdblxianwclc26hfjms2hs1" Type="http://schemas.openxmlformats.org/officeDocument/2006/relationships/hyperlink" Target="https://dalil.kg/document/230047138" TargetMode="External"/><Relationship Id="rIdfmdayh5wwzusekjcgmj6e" Type="http://schemas.openxmlformats.org/officeDocument/2006/relationships/hyperlink" Target="https://dalil.kg/document/230002103" TargetMode="External"/><Relationship Id="rId6n8xosiwrm_aicef2oysj" Type="http://schemas.openxmlformats.org/officeDocument/2006/relationships/hyperlink" Target="https://dalil.kg/document/230048672" TargetMode="External"/><Relationship Id="rIdkz7vk5phg02ievjstmaz-" Type="http://schemas.openxmlformats.org/officeDocument/2006/relationships/hyperlink" Target="https://dalil.kg/document/157207" TargetMode="External"/><Relationship Id="rIdkmvlpr0rail2aztv1b9bi" Type="http://schemas.openxmlformats.org/officeDocument/2006/relationships/hyperlink" Target="https://dalil.kg/document/230002103" TargetMode="External"/><Relationship Id="rId4qi17j4j-cbuo0it2g7xm" Type="http://schemas.openxmlformats.org/officeDocument/2006/relationships/hyperlink" Target="https://dalil.kg/document/230002103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79gdobpbdm2fgbxvwe-" Type="http://schemas.openxmlformats.org/officeDocument/2006/relationships/hyperlink" Target="https://dalil.kg/document/230047135" TargetMode="External"/><Relationship Id="rIdg5_ajc44ud8ce4aisoh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2026-09-23T20:25:51.719Z</dcterms:created>
  <dcterms:modified xsi:type="dcterms:W3CDTF">2026-09-23T20:25:51.719Z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