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Уголовно-процессуальный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Уголовно-процессуальный кодекс Кыргызской Республики», инициированный Председателем Кабинета Министров Кыргызской Республики (исх. № 23-</w:t>
      </w:r>
      <w:r>
        <w:rPr>
          <w:rFonts w:ascii="Arial" w:cs="Arial" w:eastAsia="Arial" w:hAnsi="Arial"/>
          <w:sz w:val="24"/>
          <w:szCs w:val="24"/>
        </w:rPr>
        <w:t xml:space="preserve">3720</w:t>
      </w:r>
      <w:r>
        <w:rPr>
          <w:rFonts w:ascii="Arial" w:cs="Arial" w:eastAsia="Arial" w:hAnsi="Arial"/>
          <w:sz w:val="24"/>
          <w:szCs w:val="24"/>
        </w:rPr>
        <w:t xml:space="preserve"> от 30 марта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go-3ehhebf0ywows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dalil.kg/document/230047148</w:t>
      </w:r>
    </w:hyperlink>
  </w:p>
  <w:p>
    <w:pPr>
      <w:spacing w:after="0" w:before="40"/>
      <w:jc w:val="center"/>
    </w:pPr>
    <w:hyperlink w:history="1" r:id="rId-uq28guk0ajdlyweaa_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go-3ehhebf0ywowsbdp" Type="http://schemas.openxmlformats.org/officeDocument/2006/relationships/hyperlink" Target="https://dalil.kg/document/230047148" TargetMode="External"/><Relationship Id="rId-uq28guk0ajdlyweaa_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2026-09-26T01:37:56.749Z</dcterms:created>
  <dcterms:modified xsi:type="dcterms:W3CDTF">2026-09-26T01:37:56.749Z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