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15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421</w:t>
      </w:r>
    </w:p>
    <w:p>
      <w:pPr>
        <w:spacing w:after="120"/>
        <w:jc w:val="center"/>
      </w:pPr>
      <w:r>
        <w:rPr>
          <w:rFonts w:ascii="Arial" w:cs="Arial" w:eastAsia="Arial" w:hAnsi="Arial"/>
          <w:b/>
          <w:bCs/>
          <w:sz w:val="28"/>
          <w:szCs w:val="28"/>
        </w:rPr>
        <w:t xml:space="preserve">О порядке предоставления ежемесячного</w:t>
      </w:r>
    </w:p>
    <w:p>
      <w:pPr>
        <w:spacing w:after="120"/>
        <w:jc w:val="center"/>
      </w:pPr>
      <w:r>
        <w:rPr>
          <w:rFonts w:ascii="Arial" w:cs="Arial" w:eastAsia="Arial" w:hAnsi="Arial"/>
          <w:b/>
          <w:bCs/>
          <w:sz w:val="28"/>
          <w:szCs w:val="28"/>
        </w:rPr>
        <w:t xml:space="preserve">пособия «Бала ырысы»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благоприятных условий для развития детей раннего возраста, снижения уровня бедности среди детей, усиления мер социальной поддержки граждан (семей), имеющих детей до трех лет, в соответствии с частью 4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государственных пособиях в Кыргызской Республике», статьями </w:t>
      </w:r>
      <w:hyperlink w:history="1" r:id="rIdadjz5eafhhvy1dmj44em9">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tgzhjoxwgtpmd2gj4s_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5rk2yh6ppnt4qhmf0rzv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ежемесячного пособия «Бала ырысы»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размер ежемесячного пособия «Бала ырысы» в сумме 1 200 (одна тысяча двести) сомов.</w:t>
      </w:r>
    </w:p>
    <w:p>
      <w:pPr>
        <w:spacing w:after="120"/>
        <w:jc w:val="both"/>
      </w:pPr>
      <w:r>
        <w:rPr>
          <w:rFonts w:ascii="Arial" w:cs="Arial" w:eastAsia="Arial" w:hAnsi="Arial"/>
          <w:sz w:val="24"/>
          <w:szCs w:val="24"/>
        </w:rPr>
        <w:t xml:space="preserve">3. Внести в </w:t>
      </w:r>
      <w:hyperlink w:history="1" r:id="rIda9qrzmyslpw9kzn_xg1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государственных пособиях в Кыргызской Республике» от 29 июня 2018 года № 307 следующие изменения:</w:t>
      </w:r>
    </w:p>
    <w:p>
      <w:pPr>
        <w:spacing w:after="120"/>
        <w:jc w:val="both"/>
      </w:pPr>
      <w:r>
        <w:rPr>
          <w:rFonts w:ascii="Arial" w:cs="Arial" w:eastAsia="Arial" w:hAnsi="Arial"/>
          <w:sz w:val="24"/>
          <w:szCs w:val="24"/>
        </w:rPr>
        <w:t xml:space="preserve">1) в </w:t>
      </w:r>
      <w:hyperlink w:history="1" r:id="rIdblwbo2eobjpx0gvi28iz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обращения за назначением государственных пособий и порядке назначения государственных пособий, утвержденном вышеуказанным </w:t>
      </w:r>
      <w:hyperlink w:history="1" r:id="rIdpo9y2zmty9xf_zsj7dr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Настоящее Положение о порядке обращения за назначением государственных пособий и порядке назначения государственных пособий (далее – Положение) определяет порядок обращения и назначения государственных пособий, за исключением единовременной выплаты при рождении ребенка «балага суйунчу», единовременной выплаты «Бала Береке», ежемесячного пособия «бийик тоолуу аймактардын жашоочуларына көмөк», ежемесячного пособия «Бала ырысы», устанавливает перечень документов, необходимых для назначения государственных пособий лицам, постоянно проживающим на территории Кыргызской Республики и обратившимся за назначением государственных пособий, а также лицам, которым назначены государственные пособия в соответствии с </w:t>
      </w:r>
      <w:hyperlink w:history="1" r:id="rIdzox9ktk1ayasaotzq5oi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пособиях в Кыргызской Республике», за исключением единовременной выплаты при рождении ребенка «балага суйунчу», единовременной выплаты «Бала Береке», ежемесячного пособия «бийик тоолуу аймактардын жашоочуларына көмөк», ежемесячного пособия «Бала ырысы».»;</w:t>
      </w:r>
    </w:p>
    <w:p>
      <w:pPr>
        <w:spacing w:after="120"/>
        <w:jc w:val="both"/>
      </w:pPr>
      <w:r>
        <w:rPr>
          <w:rFonts w:ascii="Arial" w:cs="Arial" w:eastAsia="Arial" w:hAnsi="Arial"/>
          <w:sz w:val="24"/>
          <w:szCs w:val="24"/>
        </w:rPr>
        <w:t xml:space="preserve">2) в </w:t>
      </w:r>
      <w:hyperlink w:history="1" r:id="rIds0de7mcweulqoz0hpiht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утвержденном вышеуказанным </w:t>
      </w:r>
      <w:hyperlink w:history="1" r:id="rIdpsx1hzy9lmtjgu8-wkf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Целью деятельности Комиссии является рассмотрение заявлений и жалоб граждан о назначении и выплате государственных пособий, поступивших в письменной и электронной формах, в том числе через государственную систему электронных сообщений.».</w:t>
      </w:r>
    </w:p>
    <w:p>
      <w:pPr>
        <w:spacing w:after="120"/>
        <w:jc w:val="both"/>
      </w:pPr>
      <w:r>
        <w:rPr>
          <w:rFonts w:ascii="Arial" w:cs="Arial" w:eastAsia="Arial" w:hAnsi="Arial"/>
          <w:sz w:val="24"/>
          <w:szCs w:val="24"/>
        </w:rPr>
        <w:t xml:space="preserve">4. Министерству здравоохранения Кыргызской Республики совместно с Управлением делами Президента Кыргызской Республики, открытым акционерным обществом «Тундук»:</w:t>
      </w:r>
    </w:p>
    <w:p>
      <w:pPr>
        <w:spacing w:after="120"/>
        <w:jc w:val="both"/>
      </w:pPr>
      <w:r>
        <w:rPr>
          <w:rFonts w:ascii="Arial" w:cs="Arial" w:eastAsia="Arial" w:hAnsi="Arial"/>
          <w:sz w:val="24"/>
          <w:szCs w:val="24"/>
        </w:rPr>
        <w:t xml:space="preserve">1) обеспечить своевременную передачу сведений о рождении детей посредством системы межведомственного электронного взаимодействия «Тундук» в Министерство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2) обеспечить информирование родителей (законных представителей, опекунов) о праве на получение государственных пособий на детей во время домашних визитов медицинских работников, проведения вакцинаций, оказание медицинской помощи в рамках наблюдения за здоровьем детей от рождения и до достижения ими возраста трех лет;</w:t>
      </w:r>
    </w:p>
    <w:p>
      <w:pPr>
        <w:spacing w:after="120"/>
        <w:jc w:val="both"/>
      </w:pPr>
      <w:r>
        <w:rPr>
          <w:rFonts w:ascii="Arial" w:cs="Arial" w:eastAsia="Arial" w:hAnsi="Arial"/>
          <w:sz w:val="24"/>
          <w:szCs w:val="24"/>
        </w:rPr>
        <w:t xml:space="preserve">3) обеспечить межведомственное взаимодействие с Министерством труда, социального обеспечения и миграции Кыргызской Республики в рамках реализации настоящего постановления, в том числе по вопросам улучшения положения детей и семей, находящихся в трудной жизненной ситуации;</w:t>
      </w:r>
    </w:p>
    <w:p>
      <w:pPr>
        <w:spacing w:after="120"/>
        <w:jc w:val="both"/>
      </w:pPr>
      <w:r>
        <w:rPr>
          <w:rFonts w:ascii="Arial" w:cs="Arial" w:eastAsia="Arial" w:hAnsi="Arial"/>
          <w:sz w:val="24"/>
          <w:szCs w:val="24"/>
        </w:rPr>
        <w:t xml:space="preserve">4) обеспечить бесперебойное функционирование информационной системы «Цифровая медицинская карта пациента» в части ведения и заполнения цифровой амбулаторной карты детей от рождения и до достижения ими возраста трех лет.</w:t>
      </w:r>
    </w:p>
    <w:p>
      <w:pPr>
        <w:spacing w:after="120"/>
        <w:jc w:val="both"/>
      </w:pPr>
      <w:r>
        <w:rPr>
          <w:rFonts w:ascii="Arial" w:cs="Arial" w:eastAsia="Arial" w:hAnsi="Arial"/>
          <w:sz w:val="24"/>
          <w:szCs w:val="24"/>
        </w:rPr>
        <w:t xml:space="preserve">5. Управлению делами Президента Кыргызской Республики и государственному учреждению «Кызмат» при Управлении делами Президента Кыргызской Республики в срок до 1 июля 2026 года принять необходимые меры по обеспечению регистрационного учета по месту пребывания граждан Кыргызской Республики, имеющих детей в возрасте до трех лет.</w:t>
      </w:r>
    </w:p>
    <w:p>
      <w:pPr>
        <w:spacing w:after="120"/>
        <w:jc w:val="both"/>
      </w:pPr>
      <w:r>
        <w:rPr>
          <w:rFonts w:ascii="Arial" w:cs="Arial" w:eastAsia="Arial" w:hAnsi="Arial"/>
          <w:sz w:val="24"/>
          <w:szCs w:val="24"/>
        </w:rPr>
        <w:t xml:space="preserve">6. Государственному агентству по земельным ресурсам, кадастру, геодезии и картографии при Кабинете Министров Кыргызской Республики:</w:t>
      </w:r>
    </w:p>
    <w:p>
      <w:pPr>
        <w:spacing w:after="120"/>
        <w:jc w:val="both"/>
      </w:pPr>
      <w:r>
        <w:rPr>
          <w:rFonts w:ascii="Arial" w:cs="Arial" w:eastAsia="Arial" w:hAnsi="Arial"/>
          <w:sz w:val="24"/>
          <w:szCs w:val="24"/>
        </w:rPr>
        <w:t xml:space="preserve">1) в срок до 1 октября 2026 года привести кодировки Адресного регистра Кыргызской Республики в соответствие с постановлениями Кабинета Министров Кыргызской Республики «</w:t>
      </w:r>
      <w:hyperlink w:history="1" r:id="rIdaudgj7un3t4qvlp4nvju4">
        <w:r>
          <w:rPr>
            <w:rFonts w:ascii="Arial" w:cs="Arial" w:eastAsia="Arial" w:hAnsi="Arial"/>
            <w:color w:val="1D4ED8"/>
            <w:sz w:val="24"/>
            <w:szCs w:val="24"/>
            <w:u w:val="single"/>
          </w:rPr>
          <w:t xml:space="preserve">О гарантиях и компенсациях лицам, проживающим и работающим в высокогорных зонах Кыргызской Республики</w:t>
        </w:r>
      </w:hyperlink>
      <w:r>
        <w:rPr>
          <w:rFonts w:ascii="Arial" w:cs="Arial" w:eastAsia="Arial" w:hAnsi="Arial"/>
          <w:sz w:val="24"/>
          <w:szCs w:val="24"/>
        </w:rPr>
        <w:t xml:space="preserve">» от 5 июня 2026 года № 398, «О регулировании применения гарантий и компенсаций лицам, проживающим и работающим в отдаленных труднодоступных и в некоторых высокогорных населенных пунктах Кыргызской Республики» от 5 июня 2026 года № 399;</w:t>
      </w:r>
    </w:p>
    <w:p>
      <w:pPr>
        <w:spacing w:after="120"/>
        <w:jc w:val="both"/>
      </w:pPr>
      <w:r>
        <w:rPr>
          <w:rFonts w:ascii="Arial" w:cs="Arial" w:eastAsia="Arial" w:hAnsi="Arial"/>
          <w:sz w:val="24"/>
          <w:szCs w:val="24"/>
        </w:rPr>
        <w:t xml:space="preserve">2) совместно с Государственным агентством по делам государственной службы и местного самоуправления при Кабинете Министров Кыргызской Республики, Национальным статистическим комитетом Кыргызской Республики в срок до 1 сентября 2026 года привести перечень населенных пунктов, используемый органами кадастра, в соответствие с официальным списком населенных пунктов и кодами государственного классификатора системы обозначений объектов административно-территориальных и территориальных единиц Кыргызской Республики.</w:t>
      </w:r>
    </w:p>
    <w:p>
      <w:pPr>
        <w:spacing w:after="120"/>
        <w:jc w:val="both"/>
      </w:pPr>
      <w:r>
        <w:rPr>
          <w:rFonts w:ascii="Arial" w:cs="Arial" w:eastAsia="Arial" w:hAnsi="Arial"/>
          <w:sz w:val="24"/>
          <w:szCs w:val="24"/>
        </w:rPr>
        <w:t xml:space="preserve">7. Министерству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1) совместно с Министерством здравоохранения Кыргызской Республики, Национальным статистическим комитетом Кыргызской Республики принять необходимые меры по обеспечению регулярного сбора данных и проведению статистических исследований по вопросам обеспечения защиты прав и интересов детей, гарантированных законодательством Кыргызской Республики, с рождения и до достижения ими возраста трех лет для формирования качественной официальной статистической информации;</w:t>
      </w:r>
    </w:p>
    <w:p>
      <w:pPr>
        <w:spacing w:after="120"/>
        <w:jc w:val="both"/>
      </w:pPr>
      <w:r>
        <w:rPr>
          <w:rFonts w:ascii="Arial" w:cs="Arial" w:eastAsia="Arial" w:hAnsi="Arial"/>
          <w:sz w:val="24"/>
          <w:szCs w:val="24"/>
        </w:rPr>
        <w:t xml:space="preserve">2) принять меры по реализации настоящего постановления.</w:t>
      </w:r>
    </w:p>
    <w:p>
      <w:pPr>
        <w:spacing w:after="120"/>
        <w:jc w:val="both"/>
      </w:pPr>
      <w:r>
        <w:rPr>
          <w:rFonts w:ascii="Arial" w:cs="Arial" w:eastAsia="Arial" w:hAnsi="Arial"/>
          <w:sz w:val="24"/>
          <w:szCs w:val="24"/>
        </w:rPr>
        <w:t xml:space="preserve">8. Министерству финансов Кыргызской Республики в установленном порядке выделить из республиканского бюджета денежные средства для своевременной выплаты ежемесячного пособия «Бала ырысы».</w:t>
      </w:r>
    </w:p>
    <w:p>
      <w:pPr>
        <w:spacing w:after="120"/>
        <w:jc w:val="both"/>
      </w:pPr>
      <w:r>
        <w:rPr>
          <w:rFonts w:ascii="Arial" w:cs="Arial" w:eastAsia="Arial" w:hAnsi="Arial"/>
          <w:sz w:val="24"/>
          <w:szCs w:val="24"/>
        </w:rPr>
        <w:t xml:space="preserve">9.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10. Настоящее постановление подлежит официальному опубликованию и вступает в силу с 1 июля 2026 года.</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16 июня 2026 года № 44 (3804)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09woibximiegjpe0jcjf">
      <w:r>
        <w:rPr>
          <w:rFonts w:ascii="Arial" w:cs="Arial" w:eastAsia="Arial" w:hAnsi="Arial"/>
          <w:color w:val="132D3F"/>
          <w:sz w:val="16"/>
          <w:szCs w:val="16"/>
          <w:u w:val="single"/>
        </w:rPr>
        <w:t xml:space="preserve">dalil.kg/document/230047149</w:t>
      </w:r>
    </w:hyperlink>
  </w:p>
  <w:p>
    <w:pPr>
      <w:spacing w:after="0" w:before="40"/>
      <w:jc w:val="center"/>
    </w:pPr>
    <w:hyperlink w:history="1" r:id="rIdbdy_gg7fqjbkzmt-3aq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jz5eafhhvy1dmj44em9" Type="http://schemas.openxmlformats.org/officeDocument/2006/relationships/hyperlink" Target="https://dalil.kg/document/112301#st_13" TargetMode="External"/><Relationship Id="rIdbtgzhjoxwgtpmd2gj4s_d" Type="http://schemas.openxmlformats.org/officeDocument/2006/relationships/hyperlink" Target="https://dalil.kg/document/112301#st_17" TargetMode="External"/><Relationship Id="rId5rk2yh6ppnt4qhmf0rzvg" Type="http://schemas.openxmlformats.org/officeDocument/2006/relationships/hyperlink" Target="https://dalil.kg/document/230047150" TargetMode="External"/><Relationship Id="rIda9qrzmyslpw9kzn_xg1vc" Type="http://schemas.openxmlformats.org/officeDocument/2006/relationships/hyperlink" Target="https://dalil.kg/document/12229" TargetMode="External"/><Relationship Id="rIdblwbo2eobjpx0gvi28iz1" Type="http://schemas.openxmlformats.org/officeDocument/2006/relationships/hyperlink" Target="https://dalil.kg/document/12230" TargetMode="External"/><Relationship Id="rIdpo9y2zmty9xf_zsj7drhc" Type="http://schemas.openxmlformats.org/officeDocument/2006/relationships/hyperlink" Target="https://dalil.kg/document/12229" TargetMode="External"/><Relationship Id="rIdzox9ktk1ayasaotzq5oik" Type="http://schemas.openxmlformats.org/officeDocument/2006/relationships/hyperlink" Target="https://dalil.kg/document/111670" TargetMode="External"/><Relationship Id="rIds0de7mcweulqoz0hpihtd" Type="http://schemas.openxmlformats.org/officeDocument/2006/relationships/hyperlink" Target="https://dalil.kg/document/12232" TargetMode="External"/><Relationship Id="rIdpsx1hzy9lmtjgu8-wkf4d" Type="http://schemas.openxmlformats.org/officeDocument/2006/relationships/hyperlink" Target="https://dalil.kg/document/12229" TargetMode="External"/><Relationship Id="rIdaudgj7un3t4qvlp4nvju4" Type="http://schemas.openxmlformats.org/officeDocument/2006/relationships/hyperlink" Target="https://dalil.kg/document/23004684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09woibximiegjpe0jcjf" Type="http://schemas.openxmlformats.org/officeDocument/2006/relationships/hyperlink" Target="https://dalil.kg/document/230047149" TargetMode="External"/><Relationship Id="rIdbdy_gg7fqjbkzmt-3aq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2026-09-24T20:08:20.473Z</dcterms:created>
  <dcterms:modified xsi:type="dcterms:W3CDTF">2026-09-24T20:08:20.473Z</dcterms:modified>
</cp:coreProperties>
</file>

<file path=docProps/custom.xml><?xml version="1.0" encoding="utf-8"?>
<Properties xmlns="http://schemas.openxmlformats.org/officeDocument/2006/custom-properties" xmlns:vt="http://schemas.openxmlformats.org/officeDocument/2006/docPropsVTypes"/>
</file>