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к </w:t>
      </w:r>
      <w:hyperlink w:history="1" r:id="rIdkta8kcdrmxqlgty_te7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приказу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здравоохранения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 Кыргызской Республики № 493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от «12 » мая 2026 г</w:t>
      </w:r>
      <w:r>
        <w:rPr>
          <w:rFonts w:ascii="Arial" w:cs="Arial" w:eastAsia="Arial" w:hAnsi="Arial"/>
          <w:sz w:val="24"/>
          <w:szCs w:val="24"/>
        </w:rPr>
        <w:t xml:space="preserve">ода)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C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ИСТЕМА ПООЩРЕНИЯ ДОНОРОВ И УСТАНОВЛЕНИЯ ЛЬГОТНЫХ УСЛОВИЙ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Размеры выплат донорам, осуществляющим донорскую функцию на безвозмездной и платной основе осуществляется согласно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постановления Кабинета Министров Кыргызской Республики от 23 апреля 2025 года № 223 «О выдаче денежных компенсаций донорам крови или ее компонентов»: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донору, давшему кровь или ее компоненты безвозмездно, для восполнения объема своей крови и энергетических затрат организма, выдается денежная компенсация на питание в размере трех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донору, сдавшему кровь или ее компоненты за плату, выплачивается денежная компенсация за одну кроводачу на питание в размере восьми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донору за плазмадачу при двухкратном плазмаферезе или ее компонентов за плату выплачивается денежная компенсация в размере двенадцати расчетных показателей на питание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донору за сдачу двух доз тромбоцитов за плату выплачивается денежная компенсация в размере двенадцати расчетных показателей в пределах средств, предусмотренных республиканским бюджетом на соответствующий год;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</w:t>
      </w:r>
      <w:r>
        <w:rPr>
          <w:rFonts w:ascii="Arial" w:cs="Arial" w:eastAsia="Arial" w:hAnsi="Arial"/>
          <w:sz w:val="24"/>
          <w:szCs w:val="24"/>
        </w:rPr>
        <w:t xml:space="preserve"> донору за иммунную плазмадачу при двухкратном плазмаферезе за плату выплачивается денежная компенсация в размере шестнадцати расчетных показателей в пределах средств, предусмотренных республиканским бюджетом на соответствующий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компенсацию донору выплачивают государственные организации здравоохранения, осуществляющие деятельность в области службы крови. При этом, выдача донору бесплатного питания проводится согласно постановления Кабинета Министров Кыргызской Республики от 23 апреля 2025 года № 223 «О выдаче денежных компенсаций донорам крови или ее компонентов»: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Правила осуществления выплат донорам, осуществляющим донорскую функцию на платной основе.</w:t>
      </w:r>
    </w:p>
    <w:p>
      <w:pPr>
        <w:spacing w:after="120" w:before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настоящие Правила выплат донорам, осуществляющим донорскую функцию на платной основе (далее - Правила), разработаны в соответствии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от 12 января 2024 года № 14 «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 охране здоровья граждан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и определяют порядок осуществления выплат донорам за донацию крови и ее компонентов, выполняющим донорскую функцию, на платной основе;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донор, осуществляющий донорскую функцию на платной основе, предоставляет удостоверения личности в регистратуру, организации здравоохранения, осуществляющей деятельность в сфере службы в крови для внесения и идентификации паспортных данных в электронной базе доноров;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компенсацию донорам за донацию крови и ее компонентов, выполняющим донорскую функцию, на платной основе, выплачивают государственные организации здравоохранения, осуществляющие деятельность в области службы крови;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донору, давшему компоненты крови (плазмадача и др.) за плату, в организации здравоохранении, осуществляющей деятельность в сфере службы крови, выдается справка, подтверждающая взятие плазмы и освобождается от работы на этот день, и после восьмой последовательной плазмадачи ему предоставляется дополнительный день отдыха из расчета 8 часового рабочего дня для предъявления по месту работы или учебы (форма 402/у), который оплачивается по среднему заработку;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 основании документа, предусмотренного пунктом 8 настоящих Правил, осуществляется выплата в течении 5 рабочих дней после донации крови и ее компонентов путем перечисления на рассчетные счета доноров;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визуальном выявлении хилеза (мутная, опалесцирующая, от беловатого до молочного цвета) в плазме у донора после отделения ее от форменных элементов крови методом центрифугирования вовремя донации плазмы, выплата не осуществляется.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Порядок награждения нагрудным знаком «Почетный донор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настоящим документом устанавливается порядок награждения нагрудным знаком «Почетный донор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к награждению нагрудным знаком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«Почетный донор Кыргызской Республики» </w:t>
      </w:r>
      <w:r>
        <w:rPr>
          <w:rFonts w:ascii="Arial" w:cs="Arial" w:eastAsia="Arial" w:hAnsi="Arial"/>
          <w:sz w:val="24"/>
          <w:szCs w:val="24"/>
        </w:rPr>
        <w:t xml:space="preserve">представляются доноры, давшие кровь безвозмездно </w:t>
      </w:r>
      <w:r>
        <w:rPr>
          <w:rFonts w:ascii="Arial" w:cs="Arial" w:eastAsia="Arial" w:hAnsi="Arial"/>
          <w:sz w:val="24"/>
          <w:szCs w:val="24"/>
        </w:rPr>
        <w:t xml:space="preserve">тридцать</w:t>
      </w:r>
      <w:r>
        <w:rPr>
          <w:rFonts w:ascii="Arial" w:cs="Arial" w:eastAsia="Arial" w:hAnsi="Arial"/>
          <w:sz w:val="24"/>
          <w:szCs w:val="24"/>
        </w:rPr>
        <w:t xml:space="preserve">и более раз, давшие кровь за плату сорок пять и более раз, давшие плазму шестьдесят и более раз.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донор давал и кровь, и плазму, то учитывать две плазмы как одну кроводачу.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донор давал кровь и безвозмездно, и платно, то учитывать 1,5 платных кроводач как одну безвозмездную кроводачу.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представления к награждению подаются не чаще 1 раза в квартал из отделений трансфузиологии организаций здравоохранения в областные центры крови, из областных центров крови в Республиканский Центр крови, из Республиканского Центра крови - в Министерство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представление к награждению должно содержать: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ходатайство центра крови (организации здравоохранения) о награждении нагрудным знаком «Почетный донор Кыргызской Республики» с перечислением доноров в алфавитном порядке, указанием даты рождения, домашнего адреса, количества кроводач/плазмадач;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основных первичных документов. Данные документы не передаются в Республиканский Центр крови и хранятся в областных центрах крови;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выписку из первичных документов отдельно на каждого донора в алфавитном порядке:</w:t>
      </w:r>
    </w:p>
    <w:p>
      <w:pPr>
        <w:spacing w:after="240" w:before="200"/>
        <w:ind w:firstLine="426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426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Выписка из первичных документов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91"/>
        <w:gridCol w:w="1809"/>
        <w:gridCol w:w="3106"/>
        <w:gridCol w:w="2563"/>
        <w:gridCol w:w="1508"/>
      </w:tblGrid>
      <w:tr>
        <w:tc>
          <w:tcPr>
            <w:tcW w:type="dxa" w:w="11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</w:t>
            </w:r>
          </w:p>
        </w:tc>
        <w:tc>
          <w:tcPr>
            <w:tcW w:type="dxa" w:w="31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донора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(безвозмездный, платный)</w:t>
            </w:r>
          </w:p>
        </w:tc>
        <w:tc>
          <w:tcPr>
            <w:tcW w:type="dxa" w:w="25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 донорства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(кроводача, плазмадача)</w:t>
            </w:r>
          </w:p>
        </w:tc>
        <w:tc>
          <w:tcPr>
            <w:tcW w:type="dxa" w:w="150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(л)</w:t>
            </w:r>
          </w:p>
        </w:tc>
      </w:tr>
      <w:tr>
        <w:tc>
          <w:tcPr>
            <w:tcW w:type="dxa" w:w="11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1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50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фотографию размером 3x4 см в количестве 1 шт с указанием на оборотной стороне фамилии, имени и отчества донора;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копию паспорта донора с пропиской;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ходатайство и выписка из первичных документов должны быть подписаны руководителем центра крови (руководителем организации здравоохранения) и заведующим отделением комплектования донорских кадров центра крови (заведующим отделением трансфузиологии организации здравоохранения), заверены печатью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руководители центров крови и организаций здравоохранения несут ответственность за достоверность информации представляемых документов;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все документы хранятся 5 лет, далее передаются в архив организации;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основными первичными документами, подтверждающими дачу крови и на основании которых донор может быть внесен в список для награждения,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карта донора (форма 404/у или 405/у);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учетная карточка донора (форма 403/y);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 учета заготовки крови (форма 410/у);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журналы выездной бригады.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дополнительными документами, подтверждающими дачу крови и которые могут быть рассмотрены,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справки, полученные донором при дачах крови (форма 402/у);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удостоверение донора с фотографией и печатью организации, где было выписано удостоверение.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все документы передаются комиссии Республиканского Центра крови по рассмотрению представлении к награждению нагрудным приказом «Почетный донор Кыргызской Республики» состав которой назначается приказом Республиканского Центра крови;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случае несоответствия данных или неполных документов по представлению к награждению документы не рассматриваются и возвращаются;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председатель комиссии по рассмотрению представлений к награждению нагрудным знаком «Почетный донор Кыргызской Республики»: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основании решения комиссии представляет в Министерство здравоохранения окончательные списки доноров для награждения нагрудным знаком «Почетный донор Кыргызской Республики»;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Почетных доноров Кыргызской Республики: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регистрации Почетных доноров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6"/>
        <w:gridCol w:w="2315"/>
        <w:gridCol w:w="1443"/>
        <w:gridCol w:w="1458"/>
        <w:gridCol w:w="1458"/>
        <w:gridCol w:w="1458"/>
        <w:gridCol w:w="1458"/>
      </w:tblGrid>
      <w:tr>
        <w:tc>
          <w:tcPr>
            <w:tcW w:type="dxa" w:w="58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1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14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Число, месяц, год рождения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Домашний адрес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и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приказа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удостоврения</w:t>
            </w:r>
          </w:p>
        </w:tc>
        <w:tc>
          <w:tcPr>
            <w:tcW w:type="dxa" w:w="14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донора</w:t>
            </w:r>
          </w:p>
        </w:tc>
      </w:tr>
      <w:tr>
        <w:tc>
          <w:tcPr>
            <w:tcW w:type="dxa" w:w="58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23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14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</w:t>
            </w:r>
          </w:p>
        </w:tc>
        <w:tc>
          <w:tcPr>
            <w:tcW w:type="dxa" w:w="14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регистрацию выдачи нагрудных знаков «Почетный донор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Журнал регистрации выдачи нагрудных знаков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«Почетный донор Кыргызской Республики»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8"/>
        <w:gridCol w:w="3483"/>
        <w:gridCol w:w="2036"/>
        <w:gridCol w:w="2036"/>
        <w:gridCol w:w="2036"/>
      </w:tblGrid>
      <w:tr>
        <w:tc>
          <w:tcPr>
            <w:tcW w:type="dxa" w:w="58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Ф.И.О.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Номер удостоверения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получения нагрудного знака</w:t>
            </w:r>
          </w:p>
        </w:tc>
        <w:tc>
          <w:tcPr>
            <w:tcW w:type="dxa" w:w="20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Подпись донора</w:t>
            </w:r>
          </w:p>
        </w:tc>
      </w:tr>
      <w:tr>
        <w:tc>
          <w:tcPr>
            <w:tcW w:type="dxa" w:w="5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</w:t>
            </w:r>
          </w:p>
        </w:tc>
        <w:tc>
          <w:tcPr>
            <w:tcW w:type="dxa" w:w="3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</w:t>
            </w:r>
          </w:p>
        </w:tc>
        <w:tc>
          <w:tcPr>
            <w:tcW w:type="dxa" w:w="203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удостоверения и нагрудные знаки награжденным донорам или ответственным лицам областных центров крови (отделений трансфузиологии);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награждение нагрудным знаком «Почетный донор Кыргызской Республики» посписочно утверждается приказом Министерства здравоохранения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случае утери повторно нагрудной знак не выдается.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утере удостоверения дубликат удостоверения выдается не более одного раза на основании документов, подтверждающих факт награждения. Далее выдается только справка, подтверждающая награждение.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-rqzyeymsiyi6irvy0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dalil.kg/document/230047434</w:t>
      </w:r>
    </w:hyperlink>
  </w:p>
  <w:p>
    <w:pPr>
      <w:spacing w:after="0" w:before="40"/>
      <w:jc w:val="center"/>
    </w:pPr>
    <w:hyperlink w:history="1" r:id="rIdw7dxann1fy3ntzldw8me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ta8kcdrmxqlgty_te7zx" Type="http://schemas.openxmlformats.org/officeDocument/2006/relationships/hyperlink" Target="https://dalil.kg/document/2300464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-rqzyeymsiyi6irvy0vb" Type="http://schemas.openxmlformats.org/officeDocument/2006/relationships/hyperlink" Target="https://dalil.kg/document/230047434" TargetMode="External"/><Relationship Id="rIdw7dxann1fy3ntzldw8me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2026-09-26T07:49:10.934Z</dcterms:created>
  <dcterms:modified xsi:type="dcterms:W3CDTF">2026-09-26T07:49:10.934Z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