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426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нормативных правовых актов в области государственного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пенсионного социального страхования»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июля 2024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регламентации назначения пенсий и порядка обращения застрахованных лиц по государственному социальному страхованию, в соответствии со статьями </w:t>
      </w:r>
      <w:hyperlink w:history="1" r:id="rIdfibfbn029iy-d2dat9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sunzmdnlwnm8zm4pf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owalynx29p-li25me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«Об утверждении нормативных правовых актов в области государственного пенсионного социального страхования» от 23 июля 2024 года № 411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7c3325e6jqbtuf696v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пенсий, перехода с одного вида пенсии на другой, а также обращения за выплатой ритуального пособия (на погребение), утвержденном вышеуказанным </w:t>
      </w:r>
      <w:hyperlink w:history="1" r:id="rIdrb8pcfpwnizu7wb2ozt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 в </w:t>
      </w:r>
      <w:r>
        <w:rPr>
          <w:rFonts w:ascii="Arial" w:cs="Arial" w:eastAsia="Arial" w:hAnsi="Arial"/>
          <w:sz w:val="24"/>
          <w:szCs w:val="24"/>
        </w:rPr>
        <w:t xml:space="preserve">пункте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личный страховой счет – документ, содержащий сведения о застрахованном лице, накапливаемые органом социального страхования за период трудовой и иной деятельности после введения персонифицированного учета (после 1996 года) застрахованного лица и обеспечивающие полноту данных, необходимых для назначения (перерасчета) и определения размера пенсии и других выплат по государственному социальному страхованию. Личный страховой счет имеет персональный идентификационный номер, присвоенный застрахованному лицу;»;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Застрахованные лица, имеющие право на пенсию по возрасту (за исключением имеющих право на пенсию по Списку № 2, за особые условия труда и работников текстильных производств), по инвалидности, по случаю потери кормильца, обращаются с заявлением о назначении пенсии в региональный орган Социального фонда Кыргызской Республики при Кабинете Министров Кыргызской Республики (далее – Социальный фонд) по месту жительства или месту пребывания, а также через «Личный кабинет застрахованного лица» на цифровом портале Социального фонда, при этом идентификация заявителя осуществляется посредством Единой системы идентификации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абзац третий </w:t>
      </w:r>
      <w:r>
        <w:rPr>
          <w:rFonts w:ascii="Arial" w:cs="Arial" w:eastAsia="Arial" w:hAnsi="Arial"/>
          <w:sz w:val="24"/>
          <w:szCs w:val="24"/>
        </w:rPr>
        <w:t xml:space="preserve">пункта 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«Днем обращения застрахованного лица за назначением пенсии считается день приема органом, назначающим пенсию, заявления о назначении пенсии со всеми необходимыми документами или через «Личный кабинет застрахованного лица» на цифровом портале Социального фонда. Если указанное заявление пересылается по почте и при этом прилагаются все необходимые документы, то днем обращения за пенсией считается дата, указанная на почтовом штемпеле места отправления данного заявления.»;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пункт 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«14. К заявлению о назначении пенсии прилагаются необходимые документы и сведения согласно Перечню 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погребение), утвержденному Кабинетом Министров Кыргызской Республики (далее – Перечень).»;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Доступные сведения в цифровом виде, необходимые для назначения и перерасчета пенсии, перехода с одного вида пенсии на другой, а также выплаты ритуального пособия (на погребение) в соответствии с настоящим Положением, запрашиваются органами Социального фонда через систему цифрового взаимодействия «Тундук» (далее – СЦВ «Тундук») на безвозмездной основе, если иное не установлено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законодательством Кыргызской Республики, а также при отсутствии необходимых сведений в системе персонифицированного учета либо невозможности получения таких сведений через СЦВ «Тундук» из-за технической неготовности информационных систем государственных органов застрахованные лица обращаются в региональные органы Социального фонда либо через «Личный кабинет застрахованного лица» на цифровом портале Социального фонда для предоставления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заявителя осуществляется посредством Единой системы идентификации Кыргызской Республики, а при личном обращении – на основании документа, удостоверяющего личность, предусмотренного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Сведения, полученные органами Социального фонда через СЦВ «Тундук», считаются достоверными, действительными и приравниваются к документам на бумажном носителе.»;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В случае если в представленных документах для назначения пенсии и данных персонифицированного учета отсутствуют необходимые сведения для назначения пенсии, региональный орган Социального фонда, назначающий пенсию, в течение 5 (пять) рабочих дней направляет работодателю или в компетентный орган запрос о предоставлении информации о трудовой деятельности и сведений о страховом стаже либо сведения запрашиваются через СЦВ «Тундук».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органы Социального фонда обязаны консультировать и оказывать помощь застрахованному лицу при обращении за назначением пенсии.»;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 в подпункте 4 </w:t>
      </w:r>
      <w:r>
        <w:rPr>
          <w:rFonts w:ascii="Arial" w:cs="Arial" w:eastAsia="Arial" w:hAnsi="Arial"/>
          <w:sz w:val="24"/>
          <w:szCs w:val="24"/>
        </w:rPr>
        <w:t xml:space="preserve">пункта 23</w:t>
      </w:r>
      <w:r>
        <w:rPr>
          <w:rFonts w:ascii="Arial" w:cs="Arial" w:eastAsia="Arial" w:hAnsi="Arial"/>
          <w:sz w:val="24"/>
          <w:szCs w:val="24"/>
        </w:rPr>
        <w:t xml:space="preserve"> слова «но не более достижения ими возраста 23 лет» заменить словами «но не более чем достижения ими возраста 23 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30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«30. Назначение пенсии осуществляется на основании заявления. Документы и сведения, необходимые для назначения пенсии, прилагаются в случаях и порядке, предусмотренных настоящим Положением.»;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54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в случае обращения заявителя по истечении трех лет со дня смерти пенсионера.»;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 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5hcb4oz1rffkuiquuc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 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</w:t>
      </w:r>
      <w:r>
        <w:rPr>
          <w:rFonts w:ascii="Arial" w:cs="Arial" w:eastAsia="Arial" w:hAnsi="Arial"/>
          <w:sz w:val="24"/>
          <w:szCs w:val="24"/>
        </w:rPr>
        <w:t xml:space="preserve">), утвержденном вышеуказанным </w:t>
      </w:r>
      <w:hyperlink w:history="1" r:id="rIda6if7tsyrefpzjhcplz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целях назначения и перерасчета пенсии, перехода с одного вида пенсии на другой, а также выплаты ритуального пособия (на погребение) личность застрахованного лица (пенсионера) или заявителя подтверждается следующими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 – паспорт (ID-карта);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для граждан, имеющих официальный статус беженца, – удостоверение беженца;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для иностранных граждан, постоянно проживающих на территории Кыргызской Республики, – вид на жительство, выданный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для лиц, имеющих официальный статус кайрылмана, – удостоверение кайрылмана;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для лиц, имеющих статус соотечественника с иностранным гражданством, – Мекен-карт.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Документом, удостоверяющим возраст, личность и гражданство лиц, не достигших 16-летнего возраста, является свидетельство о рождении.»;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пункты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сведения о регистрации или расторжении брака при наличии документов, выданных на другую фамилию;»;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Для получения пенсии по случаю потери кормильца в региональный орган Социального фонда дополнительно к документам кормильца, указанным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настоящего Перечня, прилагаются: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органа записи актов гражданского состояния о смерти кормильца (или документ, удостоверяющий его безвестное отсутствие);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свидетельства о рождении нетрудоспособных иждивенцев;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назначения пенсии инвалиду с детства – справка МСЭК об установлении группы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нахождение нетрудоспособного члена семьи на иждивении умершего кормильца;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 заявлению опекуна прилагается копия решения органа опеки о назначении опекуном;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подтверждающие факт нахождения пасынка (падчерицы) на воспитании и содержании умершего (умершей);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подтверждающие, что иждивенцы являются учащимися профессиональных, средних и средних специальных учебных заведений или студентами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обучения иждивенцев в иностранных образовательных учреждениях за пределами Кыргызской Республики предоставляются документы, подтверждающие факт их обучения, с приложением нотариально удостоверенного перевода на государственный или официальный язык.»;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пункты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В случае смерти пенсионера или члена его семьи, состоявшего на его иждивении, выплата ритуального пособия (на погребение) осуществляется на основании заявления заявителя и сведений о смерти, полученных через систему цифрового взаимодействия «Тундук» (далее – СЦВ «Тундук»), в случае невозможности получения сведений через СЦВ «Тундук» требуется свидетельство о смерти, выданное уполномоченным органом в сфере регистрации актов гражданского состояния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похороны пенсионера осуществлялись лицами, не являющимися членами семьи, составляется акт, подтверждающий факт осуществления похорон. Акт составляется с участием соседей по месту проживания умершего пенсионера (не менее пяти человек), которые могут подтвердить факт осуществления похорон заявителем. В акте должны быть указаны фамилия, имя, отчество и адрес места жительства умершего пенсионера, фамилия, имя, отчество заявителя и соседей и подписи лиц, составивших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смерти пенсионера или члена его семьи, состоявшего на его иждивении за пределами Кыргызской Республики, выплата ритуального пособия (на погребение) осуществляется на основании заявления и свидетельства о смерти, выданного дипломатическим представительством или консульским учреждением Кыргызской Республики либо компетентным органом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смерти, выданное компетентным органом иностранного государства, принимается на территории Кыргызской Республики при условии его легализации или проставления апостиля, если иное не предусмотрено международными договорами, участницей которых является Кыргызская Республика.».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июня 2026 года № 45 (3805)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_adpjwgataudpzsnx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dalil.kg/document/230047580</w:t>
      </w:r>
    </w:hyperlink>
  </w:p>
  <w:p>
    <w:pPr>
      <w:spacing w:after="0" w:before="40"/>
      <w:jc w:val="center"/>
    </w:pPr>
    <w:hyperlink w:history="1" r:id="rIdkmbdktfhohyr4jaqnbd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bfbn029iy-d2dat9jey" Type="http://schemas.openxmlformats.org/officeDocument/2006/relationships/hyperlink" Target="https://dalil.kg/document/112301#st_13" TargetMode="External"/><Relationship Id="rIdlsunzmdnlwnm8zm4pfofc" Type="http://schemas.openxmlformats.org/officeDocument/2006/relationships/hyperlink" Target="https://dalil.kg/document/112301#st_17" TargetMode="External"/><Relationship Id="rIdeowalynx29p-li25mebqx" Type="http://schemas.openxmlformats.org/officeDocument/2006/relationships/hyperlink" Target="https://dalil.kg/document/230012441" TargetMode="External"/><Relationship Id="rIdb7c3325e6jqbtuf696voo" Type="http://schemas.openxmlformats.org/officeDocument/2006/relationships/hyperlink" Target="https://dalil.kg/document/230012442" TargetMode="External"/><Relationship Id="rIdrb8pcfpwnizu7wb2ozt4u" Type="http://schemas.openxmlformats.org/officeDocument/2006/relationships/hyperlink" Target="https://dalil.kg/document/230012441" TargetMode="External"/><Relationship Id="rIdv5hcb4oz1rffkuiquucj0" Type="http://schemas.openxmlformats.org/officeDocument/2006/relationships/hyperlink" Target="https://dalil.kg/document/230047620" TargetMode="External"/><Relationship Id="rIda6if7tsyrefpzjhcplzia" Type="http://schemas.openxmlformats.org/officeDocument/2006/relationships/hyperlink" Target="https://dalil.kg/document/2300124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_adpjwgataudpzsnxyg" Type="http://schemas.openxmlformats.org/officeDocument/2006/relationships/hyperlink" Target="https://dalil.kg/document/230047580" TargetMode="External"/><Relationship Id="rIdkmbdktfhohyr4jaqnbd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2026-09-25T21:11:21.463Z</dcterms:created>
  <dcterms:modified xsi:type="dcterms:W3CDTF">2026-09-25T21:11:21.463Z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