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460-VIII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Кодекс Кыргызской Республики о правонарушениях»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fkvr5l3ywdda0tb5pd1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</w:t>
      </w:r>
      <w:hyperlink w:history="1" r:id="rId7wd8eov7423plpunerr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правонарушениях», инициированный Председателем Кабинета Министров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исх</w:t>
      </w:r>
      <w:r>
        <w:rPr>
          <w:rFonts w:ascii="Arial" w:cs="Arial" w:eastAsia="Arial" w:hAnsi="Arial"/>
          <w:sz w:val="24"/>
          <w:szCs w:val="24"/>
        </w:rPr>
        <w:t xml:space="preserve">. № 18-9247 от 2 сентября 2025 г</w:t>
      </w:r>
      <w:r>
        <w:rPr>
          <w:rFonts w:ascii="Arial" w:cs="Arial" w:eastAsia="Arial" w:hAnsi="Arial"/>
          <w:sz w:val="24"/>
          <w:szCs w:val="24"/>
        </w:rPr>
        <w:t xml:space="preserve">ода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https://kenesh.kg/ru/law-activity/resolutions/77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09 от 15 мая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dqcftqneeiksdfdna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dalil.kg/document/230047669</w:t>
      </w:r>
    </w:hyperlink>
  </w:p>
  <w:p>
    <w:pPr>
      <w:spacing w:after="0" w:before="40"/>
      <w:jc w:val="center"/>
    </w:pPr>
    <w:hyperlink w:history="1" r:id="rIdvbq-qf-lwmdxmi2do_s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vr5l3ywdda0tb5pd127" Type="http://schemas.openxmlformats.org/officeDocument/2006/relationships/hyperlink" Target="https://dalil.kg/document/230046546" TargetMode="External"/><Relationship Id="rId7wd8eov7423plpunerrt_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dqcftqneeiksdfdnais" Type="http://schemas.openxmlformats.org/officeDocument/2006/relationships/hyperlink" Target="https://dalil.kg/document/230047669" TargetMode="External"/><Relationship Id="rIdvbq-qf-lwmdxmi2do_s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2026-09-24T20:41:38.152Z</dcterms:created>
  <dcterms:modified xsi:type="dcterms:W3CDTF">2026-09-24T20:41:38.152Z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