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мая 2026 года № 492-VIII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конституционного 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Закон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а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Кыргызской Республики «О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референдуме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Республики» 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л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я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Принять в первом чтении проект </w:t>
      </w:r>
      <w:r>
        <w:rPr>
          <w:rFonts w:ascii="Arial" w:cs="Arial" w:eastAsia="Arial" w:hAnsi="Arial"/>
          <w:sz w:val="24"/>
          <w:szCs w:val="24"/>
        </w:rPr>
        <w:t xml:space="preserve">конституционного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«О </w:t>
      </w:r>
      <w:r>
        <w:rPr>
          <w:rFonts w:ascii="Arial" w:cs="Arial" w:eastAsia="Arial" w:hAnsi="Arial"/>
          <w:sz w:val="24"/>
          <w:szCs w:val="24"/>
        </w:rPr>
        <w:t xml:space="preserve">референдуме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Республики», инициированный </w:t>
      </w:r>
      <w:r>
        <w:rPr>
          <w:rFonts w:ascii="Arial" w:cs="Arial" w:eastAsia="Arial" w:hAnsi="Arial"/>
          <w:sz w:val="24"/>
          <w:szCs w:val="24"/>
        </w:rPr>
        <w:t xml:space="preserve">Президентом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 (исх.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28-4167</w:t>
      </w:r>
      <w:r>
        <w:rPr>
          <w:rFonts w:ascii="Arial" w:cs="Arial" w:eastAsia="Arial" w:hAnsi="Arial"/>
          <w:sz w:val="24"/>
          <w:szCs w:val="24"/>
        </w:rPr>
        <w:t xml:space="preserve"> от 7 апреля 202</w:t>
      </w:r>
      <w:r>
        <w:rPr>
          <w:rFonts w:ascii="Arial" w:cs="Arial" w:eastAsia="Arial" w:hAnsi="Arial"/>
          <w:sz w:val="24"/>
          <w:szCs w:val="24"/>
        </w:rPr>
        <w:t xml:space="preserve">6 </w:t>
      </w:r>
      <w:r>
        <w:rPr>
          <w:rFonts w:ascii="Arial" w:cs="Arial" w:eastAsia="Arial" w:hAnsi="Arial"/>
          <w:sz w:val="24"/>
          <w:szCs w:val="24"/>
        </w:rPr>
        <w:t xml:space="preserve">года).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Субъектам законодательной инициативы направить в Комитет Жогорку Кенеша Кыргызской Республики по конституционному законодательству, государственному устройству, </w:t>
      </w:r>
      <w:r>
        <w:rPr>
          <w:rFonts w:ascii="Arial" w:cs="Arial" w:eastAsia="Arial" w:hAnsi="Arial"/>
          <w:sz w:val="24"/>
          <w:szCs w:val="24"/>
        </w:rPr>
        <w:t xml:space="preserve">местному самоуправлению </w:t>
      </w:r>
      <w:r>
        <w:rPr>
          <w:rFonts w:ascii="Arial" w:cs="Arial" w:eastAsia="Arial" w:hAnsi="Arial"/>
          <w:sz w:val="24"/>
          <w:szCs w:val="24"/>
        </w:rPr>
        <w:t xml:space="preserve">и Регламенту Жогорку Кенеша и одновременно в экспертные службы Аппарата Жогорку Кенеша Кыргызской Республики свои письменные предложения и поправки к вышеуказанному проекту конституционного закона с их обоснованием в течение 3 рабочих дней.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конституционному законодательству, государственному устройству, </w:t>
      </w:r>
      <w:r>
        <w:rPr>
          <w:rFonts w:ascii="Arial" w:cs="Arial" w:eastAsia="Arial" w:hAnsi="Arial"/>
          <w:sz w:val="24"/>
          <w:szCs w:val="24"/>
        </w:rPr>
        <w:t xml:space="preserve">местному самоуправлению </w:t>
      </w:r>
      <w:r>
        <w:rPr>
          <w:rFonts w:ascii="Arial" w:cs="Arial" w:eastAsia="Arial" w:hAnsi="Arial"/>
          <w:sz w:val="24"/>
          <w:szCs w:val="24"/>
        </w:rPr>
        <w:t xml:space="preserve">и Регламенту Жогорку Кенеша доработать вышеуказанный проект конституционного закона с учетом поступивших письменных предложений, поправок и внести в Жогорку Кенеш Кыргызской Республики для рассмотрения во втором чтении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sz w:val="24"/>
          <w:szCs w:val="24"/>
        </w:rPr>
        <w:t xml:space="preserve">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М.А. Маматалиев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5v0gipmt2i2gr3iumx7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dalil.kg/document/230047820</w:t>
      </w:r>
    </w:hyperlink>
  </w:p>
  <w:p>
    <w:pPr>
      <w:spacing w:after="0" w:before="40"/>
      <w:jc w:val="center"/>
    </w:pPr>
    <w:hyperlink w:history="1" r:id="rIdxoappawzro3c6vmsylwo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5v0gipmt2i2gr3iumx7y" Type="http://schemas.openxmlformats.org/officeDocument/2006/relationships/hyperlink" Target="https://dalil.kg/document/230047820" TargetMode="External"/><Relationship Id="rIdxoappawzro3c6vmsylwo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2026-09-26T05:13:31.375Z</dcterms:created>
  <dcterms:modified xsi:type="dcterms:W3CDTF">2026-09-26T05:13:31.375Z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