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2026 года № 124-нпа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№ 4 в приказ Государственного агентства архитектуры, строительства и жилищно-коммунального хозяйства при Кабинете Министров Кыргызской Республики об утверждении строительных норм Кыргызской Республики «СН КР 20-02:2024 Сейсмостойкое строительство. Нормы проектирования» от 7 марта 2024 года № 68-нпа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требований строительных норм Кыргызской Республики в области сейсмостойкого строительства, уточнения условий применения ненесущих стеновых конструкций из кирпичной (каменной) кладки, а также установления требований к устройству лестничных клеток с учетом особенностей эксплуатации зданий и сооружений и обеспечения безопасности, руководствуясь </w:t>
      </w:r>
      <w:hyperlink w:history="1" r:id="rIdejbius4fn3szxun2po1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и </w:t>
      </w:r>
      <w:hyperlink w:history="1" r:id="rIdgpubvxsghfqcfbs7uzu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Республики», утвержденным </w:t>
      </w:r>
      <w:hyperlink w:history="1" r:id="rId9txrvxf5gzzjwdv-nmh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7hl5ywsep4ctrt-mii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Кабинете Министров Кыргызской Республики от 7 марта 2024 года № 68-нпа»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строительных нормах </w:t>
      </w:r>
      <w:hyperlink w:history="1" r:id="rIdos3wqpnhmsrfs4t83ww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СН</w:t>
        </w:r>
      </w:hyperlink>
      <w:r>
        <w:rPr>
          <w:rFonts w:ascii="Arial" w:cs="Arial" w:eastAsia="Arial" w:hAnsi="Arial"/>
          <w:sz w:val="24"/>
          <w:szCs w:val="24"/>
        </w:rPr>
        <w:t xml:space="preserve"> КР 20-02:2024 «Сейсмостойкое строительство. Нормы проектирования», утвержденных вышеуказанным приказом: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9.5.3.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«9.5.3. В зданиях высотой 3 этажа и более, следует принимать не менее одной лестничной клетки в пределах каждого отсека. В дополнение к основной лестничной клетке допускается устройство лестничных клеток в виде отдельно стоящих сооружений при наличии конструктивной связи с несущими элементами здания.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подземных пристроенных отсеках, в которых не предусматривается постоянное пребывание людей (подземные технические этажи, автостоянки) допускается не предусматривать лестничные клетки.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отсеках, в которых не предусматривается постоянное пребывание людей (переходные галереи, инженерные сооружения) допускается не предусматривать лестничные клетки.»;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 9.6.7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«9.6.7. Ненесущие стеновые конструкции из кирпичной (каменной) кладки допускается предусматривать до восьмого этажа включительно в районах с сейсмичностью 8 баллов, до пятого этажа включительно в районах сейсмичностью 9 баллов, до третьего этажа включительно в районах с сейсмичностью более 9 баллов в соответствии с результатами расчетов и с соблюдением положений п.п. 9.6.7.1–9.6.7.5. В районах с сейсмичностью более 9 баллов ненесущие стеновые конструкции из кирпичной (каменной) кладки не допускается для металлических каркасов, за исключением индивидуальных жилых домов.».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институту сейсмостойкого строительства и инженерного проектирования: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9dvsyeuzhp25ioqg3-f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его копию в Администрацию Президента Кыргызской Республики для сведения.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первого заместителя министра Б.Ч. Чолпонбаева.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веб-сайте Минстроя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https://egov.kg/ru/ministry/construction/npa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22 июня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_ntbpq9ibetgpqoqg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dalil.kg/document/230047826</w:t>
      </w:r>
    </w:hyperlink>
  </w:p>
  <w:p>
    <w:pPr>
      <w:spacing w:after="0" w:before="40"/>
      <w:jc w:val="center"/>
    </w:pPr>
    <w:hyperlink w:history="1" r:id="rIdjzptvc4t6f2sb63ccat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bius4fn3szxun2po1co" Type="http://schemas.openxmlformats.org/officeDocument/2006/relationships/hyperlink" Target="https://dalil.kg/document/160035" TargetMode="External"/><Relationship Id="rIdgpubvxsghfqcfbs7uzu0o" Type="http://schemas.openxmlformats.org/officeDocument/2006/relationships/hyperlink" Target="https://dalil.kg/document/230026310" TargetMode="External"/><Relationship Id="rId9txrvxf5gzzjwdv-nmhyh" Type="http://schemas.openxmlformats.org/officeDocument/2006/relationships/hyperlink" Target="https://dalil.kg/document/230026304" TargetMode="External"/><Relationship Id="rIdu7hl5ywsep4ctrt-miioo" Type="http://schemas.openxmlformats.org/officeDocument/2006/relationships/hyperlink" Target="https://dalil.kg/document/230003013" TargetMode="External"/><Relationship Id="rIdos3wqpnhmsrfs4t83wwoy" Type="http://schemas.openxmlformats.org/officeDocument/2006/relationships/hyperlink" Target="https://dalil.kg/document/230003515" TargetMode="External"/><Relationship Id="rId9dvsyeuzhp25ioqg3-fgn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_ntbpq9ibetgpqoqgyc" Type="http://schemas.openxmlformats.org/officeDocument/2006/relationships/hyperlink" Target="https://dalil.kg/document/230047826" TargetMode="External"/><Relationship Id="rIdjzptvc4t6f2sb63ccat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2026-09-26T00:52:37.132Z</dcterms:created>
  <dcterms:modified xsi:type="dcterms:W3CDTF">2026-09-26T00:52:37.132Z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