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2026 года № 590-VIII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втором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чтении проекта 
 Закона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Рамочного соглашения между Кабинетом Министров Кыргызской Республики и Глобальным фондом для борьбы со СПИДом, туберкулезом и малярией, подписанного 22 сентября 2025 года в городе Женеве Швейцарской Конфедерации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втором чтении проект Закона Кыргызской Республики «О ратификации Рамочного соглашения между Кабинетом Министров Кыргызской Республики и Глобальным фондом для борьбы со СПИДом, туберкулезом и малярией, подписанного 22 сентября 2025 года в городе Женеве Швейцарской Конфедерации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 (исх. №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-6987</w:t>
      </w:r>
      <w:r>
        <w:rPr>
          <w:rFonts w:ascii="Arial" w:cs="Arial" w:eastAsia="Arial" w:hAnsi="Arial"/>
          <w:sz w:val="24"/>
          <w:szCs w:val="24"/>
        </w:rPr>
        <w:t xml:space="preserve">от 3 июня 2026 года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https://kenesh.kg/ru/law-activity/resolutions/7964 от 18 июня 2026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annobbwdsjgndqjoy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dalil.kg/document/230047872</w:t>
      </w:r>
    </w:hyperlink>
  </w:p>
  <w:p>
    <w:pPr>
      <w:spacing w:after="0" w:before="40"/>
      <w:jc w:val="center"/>
    </w:pPr>
    <w:hyperlink w:history="1" r:id="rIdb0mmovbhvgvhzarqkwl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annobbwdsjgndqjoy9z" Type="http://schemas.openxmlformats.org/officeDocument/2006/relationships/hyperlink" Target="https://dalil.kg/document/230047872" TargetMode="External"/><Relationship Id="rIdb0mmovbhvgvhzarqkwl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2026-09-26T00:13:00.928Z</dcterms:created>
  <dcterms:modified xsi:type="dcterms:W3CDTF">2026-09-26T00:13:00.928Z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