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451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вопросах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предприятия «Кара-Балтинский спиртовый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завод» от 27 марта 2025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государственного предприятия «Кара-Балтинский спиртовый завод», в соответствии со статьями </w:t>
      </w:r>
      <w:hyperlink w:history="1" r:id="rId2ffh6qlrsep3q3ogdka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-kt5mld0-6a0xkg8_y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k4wu9ko7lbkolzvo-q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деятельности государственного предприятия «Кара-Балтинский спиртовый завод» от 27 марта 2025 года № 157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tohc358-ohnyipjky8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«Кара-Балтинский спиртовый завод», утвержденном вышеуказанным </w:t>
      </w:r>
      <w:hyperlink w:history="1" r:id="rIdqpfxafm7wqwkfxfzgwt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14</w:t>
      </w:r>
      <w:r>
        <w:rPr>
          <w:rFonts w:ascii="Arial" w:cs="Arial" w:eastAsia="Arial" w:hAnsi="Arial"/>
          <w:sz w:val="24"/>
          <w:szCs w:val="24"/>
        </w:rPr>
        <w:t xml:space="preserve"> дополнить абзацами четвертым и пятым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 производство, переработка, розлив, фасовка, хранение, транспортировка и реализация безалкогольных напитков, питьевой, минеральной, очищенной, газированной и негазированной воды, в том числе сокосодержащих, тонизирующих, энергетических и иных напитков;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осуществление торгово-коммерческой, оптовой, розничной, внешнеэкономической, посреднической и иной деятельности, не запрещенной законодательством Кыргызской Республики, связанной с производством, приобретением, хранением, поставкой и реализацией продукции, сырья, материалов и товаров.»;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15</w:t>
      </w:r>
      <w:r>
        <w:rPr>
          <w:rFonts w:ascii="Arial" w:cs="Arial" w:eastAsia="Arial" w:hAnsi="Arial"/>
          <w:sz w:val="24"/>
          <w:szCs w:val="24"/>
        </w:rPr>
        <w:t xml:space="preserve"> после слов «содержащих этиловый спирт» дополнить словами «, безалкогольных напитков, питьевой, минеральной, очищенной, газированной и негазированной воды, в том числе сокосодержащих, тонизирующих, энергетических и иных напитков.»;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16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подпунктами 8 и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«8) производство, оптовая и розничная реализация, экспорт, импорт, поставка и закупка безалкогольных напитков, питьевой, минеральной, очищенной, газированной и негазированной воды, в том числе сокосодержащих, тонизирующих, энергетических и иных напитков;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прочая торгово-коммерческая деятельность.»;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17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подпунктами 8 и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«8) производство и сбыт безалкогольных напитков и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иной предпринимательской деятельности, не противоречащей законодательству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37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«37. Главный бухгалтер Предприятия назначается на должность и освобождается от должности директором Предприятия, подчиняется непосредственно директору Предприятия,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 июля 2026 года № 49 (3809)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0s222nxapqs8mjwc6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dalil.kg/document/230048027</w:t>
      </w:r>
    </w:hyperlink>
  </w:p>
  <w:p>
    <w:pPr>
      <w:spacing w:after="0" w:before="40"/>
      <w:jc w:val="center"/>
    </w:pPr>
    <w:hyperlink w:history="1" r:id="rIdswesskwrc4xlmhyk-1b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fh6qlrsep3q3ogdkaws" Type="http://schemas.openxmlformats.org/officeDocument/2006/relationships/hyperlink" Target="https://dalil.kg/document/112301#st_13" TargetMode="External"/><Relationship Id="rIdi-kt5mld0-6a0xkg8_yln" Type="http://schemas.openxmlformats.org/officeDocument/2006/relationships/hyperlink" Target="https://dalil.kg/document/112301#st_17" TargetMode="External"/><Relationship Id="rIdsk4wu9ko7lbkolzvo-qat" Type="http://schemas.openxmlformats.org/officeDocument/2006/relationships/hyperlink" Target="https://dalil.kg/document/230027019" TargetMode="External"/><Relationship Id="rIditohc358-ohnyipjky8lp" Type="http://schemas.openxmlformats.org/officeDocument/2006/relationships/hyperlink" Target="https://dalil.kg/document/230024764" TargetMode="External"/><Relationship Id="rIdqpfxafm7wqwkfxfzgwt38" Type="http://schemas.openxmlformats.org/officeDocument/2006/relationships/hyperlink" Target="https://dalil.kg/document/2300270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0s222nxapqs8mjwc63v" Type="http://schemas.openxmlformats.org/officeDocument/2006/relationships/hyperlink" Target="https://dalil.kg/document/230048027" TargetMode="External"/><Relationship Id="rIdswesskwrc4xlmhyk-1b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2026-09-25T03:16:59.788Z</dcterms:created>
  <dcterms:modified xsi:type="dcterms:W3CDTF">2026-09-25T03:16:59.788Z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