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hgvpphjmmcjswka3fi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 № 455)</w:t>
      </w:r>
    </w:p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осуществления инвестиционного консультирования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инвестиционным консультантом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осуществления инвестиционного консультирования инвестиционным консультантом (далее – Порядок) определяет требования к деятельности инвестиционного консультанта на территории Кыргызской Республики, требования к инвестиционным консультантам, порядок ведения реестра инвестиционных консультантов уполномоченным государственным органом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Инвестиционный консультант подлежит обязательной регистрации в реестре инвестиционных консультантов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индивидуальному инвестиционному консультанту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Инвестиционное консультирование вправе осуществлять профессиональные участники рынка ценных бумаг, имеющие лицензию на осуществление брокерской и (или) дилерской деятельности и (или) деятельности по доверительному управлению инвестиционными активами на территории Кыргызской Республики, при соответствии следующим критериям: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организационные и кадровые 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в штате не менее 3 (трех) сотрудников, обладающих квалификационными свидетельствами профессионального участника рынка ценных бумаг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у указанных сотрудников стажа работы не менее 2 (двух) лет в финансовой сфере, связанной с инвестиционной или аналитической деятельностью;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деловой репутации: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фактов аннулирования и (или) приостановления лицензии профессионального участника рынка ценных бумаг Кыргызской Республики в течение последних 2 (двух)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отсутствие фактов привлечения к </w:t>
      </w: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 за нарушение законодательства Кыргызской Республики в сфере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профессиональной деятельности на рынке ценных бумаг не менее 2 (двух) последних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не менее 20 (двадцати) сделок с ценными бумагами за последний отчетный год, подтвержденных годовой отчетностью.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 одного из сотрудников международного сертификата Chartered Financial Analyst (CFA), Certified International Investment Analyst (CIIA) или Financial Risk Manager (FRM) допускается несоответствие требованиям абзаца второго подпункта 
 1 пункта 3 настоящего Порядка в части стажа работы.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Инвестиционный консультант должен иметь внутренний документ, содержащий меры по выявлению и контролю конфликта интересов при осуществлении деятельности по инвестиционному консультированию, а также по предотвращению его последствий.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Реестр инвестиционных консультантов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регулированию рынка ценных бумаг ведет реестр инвестиционных консультантов в электронном виде и предоставляет заинтересованным лицам сведения, содержащиеся в указанном реестре.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Реестр инвестиционных консультантов в публичной части (доступной всем) содержит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инвестиционного консультанта;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внесения инвестиционного консультанта в реестр;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контактная информация для связи с инвестиционным консультантом;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статус инвестиционного консультанта (действующий, исключенный);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прекращении деятельности инвестиционного консультанта, включая дату и основание, а также дату исключения из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Публичная часть реестра инвестиционных консультантов размещается на официальном сайте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инвестиционных консультантов в закрытой части содержит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данные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профессиональном опыте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полную историю дисциплинарных производств инвестиционного консультанта (при наличии);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жалобах клиентов на инвестиционного консультанта (при наличии).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инвестиционных консультантов могут содержаться другие необходимые данные.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в реестре инвестиционных консультантов заявитель представляет в уполномоченный государственный орган по регулированию рынка ценных бумаг следующие документы на государственном или официальном языке: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аявление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включении в реестр инвестиционных консультантов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государственной регистрации юридического лица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опию </w:t>
      </w:r>
      <w:r>
        <w:rPr>
          <w:rFonts w:ascii="Arial" w:cs="Arial" w:eastAsia="Arial" w:hAnsi="Arial"/>
          <w:sz w:val="24"/>
          <w:szCs w:val="24"/>
        </w:rPr>
        <w:t xml:space="preserve">лицензии профессионального участника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соответствие требованиям пункта 3 настоящего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финансовой отчетности за последние 2 (два)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согласие на обработку персональных данных по установленной форме согласно </w:t>
      </w:r>
      <w:hyperlink w:history="1" r:id="rIdy6mt-viwhf6ds5rfp_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внутреннего документа, содержащего меры по выявлению и контролю конфликта интересов при осуществлении деятельности по инвестиционному консультированию.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необходимые для регистрации в реестре инвестиционных консультантов, могут быть представлены в уполномоченный государственный орган по регулированию рынка ценных бумаг в электронном виде.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документов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документы, представляемые в бумажной форме, должны быть заверены подписью руководителя и печатью юридического лица, а документы, представляемые в форме электронного документа, — подписаны электронной цифровой подписью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регулированию рынка ценных бумаг в течение 15 (пятнадцати) рабочих дней со дня поступления полного пакета документов, представленных для регистрации в реестре инвестиционных консультантов, принимает решение о внесении сведений о лице в реестр инвестиционных консультантов либо об отказе во внесении таких сведений в реестр с указанием оснований отказа.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внесения в реестр инвестиционных консультантов соответствующей записи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изменений в данных ранее зарегистрированных инвестиционных консультантов;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прекращения деятельности инвестиционного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Запись в реестр инвестиционных консультантов вносится уполномоченным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по регулированию рынка ценных бумаг</w:t>
      </w:r>
      <w:r>
        <w:rPr>
          <w:rFonts w:ascii="Arial" w:cs="Arial" w:eastAsia="Arial" w:hAnsi="Arial"/>
          <w:sz w:val="24"/>
          <w:szCs w:val="24"/>
        </w:rPr>
        <w:t xml:space="preserve"> в течение 3 (трех) рабочих дней после возникновения оснований для внесения записи,предусмотренных пунктом 12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Основаниями для отказа во внесении в реестр инвестиционных консультантов записи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требованиям настоящего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недостоверных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наличие ограничений, запрещающих осуществление профессиональной деятельности на рынке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Основаниями для исключения из реестра инвестиционных консультантов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прекращении деятельности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лишение лицензии профессионального участника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недостоверности сведений, послуживших основанием для включения в реестр инвестиционных консультантов;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инвестиционного консультанта к административной ответственности за нарушение законодательства Кыргызской Республики в сфере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инвестиционного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Инвестиционный консультант обязан уведомлять уполномоченный государственный орган по регулированию рынка ценных бумаг об изменениях данных, указанных в документах, прилагаемых к заявлению о включении лица в реестр инвестиционных консультантов.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представляется в уполномоченный государственный орган по регулированию рынка ценных бумаг не позднее 5 (пяти)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регулированию рынка ценных бумаг вносит соответствующие изменения в реестр в течение 3 (трех) рабочих дней с даты поступления уведомления.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инвестиционного консультанта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Инвестиционный консультант имеет следующие права: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клиентам инвестиционные рекомендации;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клиентов сведения о целях инвестирования, уровне риска, доходах и ограничениях;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вознаграждение в форме, согласованной с клиентом;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отказываться от предоставления рекомендаций при отсутствии достаточной информации для оценки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Инвестиционной консультант обязан в рамках своей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действовать добросовестно, разумно и в интересах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рекомендации, основанные на анализе финансовой информации, рыночных данных и профиля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раскрывать клиенту возможные риски и предположения, на которых основаны рекомендации;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избегать конфликта интересов, а при его наличии – раскрывать клиенту его характер;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хранить конфиденциальность информации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учет и архив рекомендаций не менее 5 (пяти) лет, предоставлять копии рекомендаций клиенту по его запросу;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соблюдать требования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Правила предоставления инвестиционных рекомендаций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 Рекомендации инвестиционного консультанта должны быть индивидуальными и учитывать нижеперечисленные факты: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цели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горизонты инвестирования;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отношение к риску;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возможности;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 предпочтения клиента.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 Рекомендации инвестиционного консультанта для клиента должны включать: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предлагаемого финансового инструмента;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возможных рисков и ожиданий, а также горизонт инвестирования;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обоснование, почему инструмент подходит клиенту;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указание, что рекомендация не является гарантией доходности.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Инвестиционному консультанту в рамках своей деятельности запрещается: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обещать клиенту гарантированный доход;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скрывать информацию о рисках;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рекомендации в целях личной выгоды;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операции с активами клиента без доверенности.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 Вознаграждение инвестиционного консультанта не должно зависеть от выбора клиентом конкретного финансового инструмента, если это может порождать конфликт интересов.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и ответственность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инвестиционного консультанта подлежит надзору со стороны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 стороны работодателя назначаются ответственные лица для контроля качества инвестиционного консультирования, проведения внутренних проверок соответствия рекомендаций установленным требованиям и анализа поступающим жалоб клиентов.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 нарушения законодательства в сфере рынка ценных бумаг Кыргызской Республики инвестиционный консультант: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административную ответственность;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гражданско-правовую ответственность;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исключается из реестра инвестиционных консультантов.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инвестиционный консультант обязан уведомить клиентов и обеспечить передачу актуальной информации, связанной с его рекомендациями, в течение 1 (одного) рабочего дня.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субъекта на сбор и обработку его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 № 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выдачи, 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 (для доверенных лиц)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серия____________________№ 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выдачи, 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(доверенности, закона, иного правового акта)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уполномоченному органу на обработку (любая операция или набор операций, выполняемых независимо от способов, уполномоченным органом либо по его поручению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передачу персональных данных (предоставление уполномоченному органу третьим лицам в соответствии с Законом Кыргызской Республики «Об информации персонального характера» и международными договорами).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ученой степени; информация о владении иностранными языками, уровне владения; адрес места жительства (места пребывания);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награды, иные награды и знаки отличия (кем награжден и когда);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доходах, расходах, об имуществе и обязательствах имущественного характера; личная фотография.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уполномоченным органом процедуры регистрации в реестре, предусмотренных порядком осуществления инвестиционного консультирования инвестиционным консультантом.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финансированию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 в соответствии с законодательством Кыргызской Республики при передаче уполномоченным органом моих персональных данных указанным выше лицам в рамках осуществления процедур надзора и лицензирования.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надзора) и действует с даты подписания настоящего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______________ 20___ 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_3ikkkpyrp2kabcns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dalil.kg/document/230048283</w:t>
      </w:r>
    </w:hyperlink>
  </w:p>
  <w:p>
    <w:pPr>
      <w:spacing w:after="0" w:before="40"/>
      <w:jc w:val="center"/>
    </w:pPr>
    <w:hyperlink w:history="1" r:id="rIdiznrqw-krkk6oceyey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gvpphjmmcjswka3fiej" Type="http://schemas.openxmlformats.org/officeDocument/2006/relationships/hyperlink" Target="https://dalil.kg/document/230048221" TargetMode="External"/><Relationship Id="rIdy6mt-viwhf6ds5rfp_wpo" Type="http://schemas.openxmlformats.org/officeDocument/2006/relationships/hyperlink" Target="https://dalil.kg/document/23004828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_3ikkkpyrp2kabcnsny" Type="http://schemas.openxmlformats.org/officeDocument/2006/relationships/hyperlink" Target="https://dalil.kg/document/230048283" TargetMode="External"/><Relationship Id="rIdiznrqw-krkk6oceyey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2026-09-25T16:31:06.384Z</dcterms:created>
  <dcterms:modified xsi:type="dcterms:W3CDTF">2026-09-25T16:31:06.384Z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