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456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подведомственных подразделений Министерства природных ресурсов, экологии и технического надзора Кыргызской Республики»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декабря 2021 года № 338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5yl92pou9-jjmdsg3g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p5rk5s6_lohpuuus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kdmwh52zcrnoizqdo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природных ресурсов, экологии и технического надзора Кыргызской Республики» от 24 декабря 2021 года № 338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irvohs2xfr_ue3kbx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sgl_xbpywxypw88q5d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12: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организация работы по созданию новых и расширению существующих ООПТ, установлению их функциональных зон;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сохранения биоразнообразия путем экологического, экономического и научно-обоснованного развития сети ООПТ;»;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рациональному использованию объектов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ООПТ, включая вопросы планирования и отчетности.»;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в сфере реализации отраслевой политики: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вносит в установленном порядке в Министерство предложения и проекты нормативных правовых актов, иные материалы, касающиеся: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образования, зонирования и определения границ ООПТ, их использования, изменения категорий и ликвидации;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сети ООПТ и природных объектов;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ведомственного мониторинга, соблюдения установленного режима в сети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кадастра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ведения паспорта ООПТ и летописи природы;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пребывания граждан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природно-заповедного дела;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режима функционирования зон сохранения объектов животного и растительного мира, воспроизводственных участков, сети экологических коридоров;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сроков и порядка ведения учета, кадастра и мониторинга объектов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инвестиций, грантовых средств и использования передового опыта по функционированию сети ООПТ при координации соответствующим уполномоченным структурным подразделением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сохранения, воспроизводства и рационального использования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платы за пользование объектами животного и растительного мира и тарифов для исчисления размеров взысканий (исков) за ущерб, причиненный юридическими и физическими лицами животному и растительному миру, грибам и мумиесодержащему минеральному сырью;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нормативов и норм пользования объектами животного мира, введения ограничений и запретов на пользование ими;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пределах своей компетенции инициирует разработку и осуществляет реализацию государственной политики, национальных и международных программ, проектов, соглашений и договоров в сфере сохранения биоразнообразия, развития и функционирования сети ООПТ, научного и экологического туризма;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организовывает деятельность субъектов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совместно с иными заинтересованными юридическими и физическими лицами участвует в ведении в установленном порядке Красной книги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подпункта 2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проведении лесоустроительных и охотустроительных работ на территориях, относящихся к сети ООПТ и охотугодьям;»;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и растительного мира, среды их обитания (пребывания) и произрастания, а также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планирует и координирует </w:t>
      </w:r>
      <w:r>
        <w:rPr>
          <w:rFonts w:ascii="Arial" w:cs="Arial" w:eastAsia="Arial" w:hAnsi="Arial"/>
          <w:sz w:val="24"/>
          <w:szCs w:val="24"/>
        </w:rPr>
        <w:t xml:space="preserve">проведение работ по лесоохотустройству территорий, относящихся к </w:t>
      </w:r>
      <w:r>
        <w:rPr>
          <w:rFonts w:ascii="Arial" w:cs="Arial" w:eastAsia="Arial" w:hAnsi="Arial"/>
          <w:sz w:val="24"/>
          <w:szCs w:val="24"/>
        </w:rPr>
        <w:t xml:space="preserve">сети ООПТ и охотугодьям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координирует планирование финансово-хозяйственной деятельности подведомственных ему ООПТ, в том числе в части формирования, исполнения и анализа планов управления ООПТ, а также использования средств, получаемых от оказания платных услуг и иных поступлений, в установленном законодательством порядке;»;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слово «пастбищ» заменить словами «земель ООПТ»;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регулирует и проводит расчеты потерь лесохозяйственного производства (лесопотерь);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осуществляет координацию и методическое сопровождение финансово-экономических расчетов, связанных с использованием природных ресурсов, оказанием государственных услуг и возмещением ущерба, причиненного объектам биоразнообразия, на подведомственных ему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осуществляет </w:t>
      </w:r>
      <w:r>
        <w:rPr>
          <w:rFonts w:ascii="Arial" w:cs="Arial" w:eastAsia="Arial" w:hAnsi="Arial"/>
          <w:sz w:val="24"/>
          <w:szCs w:val="24"/>
        </w:rPr>
        <w:t xml:space="preserve">планирование, организацию и проведение охранных и биотехнических мероприятий на ООПТ;»;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подпункта 4 изложить в следующей редакции: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осуществляет создание, ведение и анализ государственных баз данных (биоразнообразие, сеть ООПТ, правонарушения в сфере природопользования, финансово-хозяйственные показатели деятельности ООПТ и другие), подготовку и издание соответствующих информационных материалов;»;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5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оказывает государственные услуги на платной и бесплатной основе в соответствии с законодательством Кыргызской Республики.»;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пункт 16 дополнить абзацами следующего содержания: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предотвращать, выявлять и пресекать факты нарушений юридическими и физическими лицами природоохранного законодательства Кыргызской Республики и других противоправных действий, наносящих ущерб объектам животного и растительного мира на ООПТ;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на ООПТ;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протоколы, акты и иные материалы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на ООПТ у юридических и физических лиц незаконно добытые (приобретенные) объекты или продукцию животного и растительного мира, а также изделия из них, использовать, реализовывать или уничтожать их в установленном порядке;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составившим, согласно своей компетенции, протоколы (акты)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на ООПТ, </w:t>
      </w:r>
      <w:r>
        <w:rPr>
          <w:rFonts w:ascii="Arial" w:cs="Arial" w:eastAsia="Arial" w:hAnsi="Arial"/>
          <w:sz w:val="24"/>
          <w:szCs w:val="24"/>
        </w:rPr>
        <w:t xml:space="preserve">средства вознаграждений от исковых сумм,</w:t>
      </w:r>
      <w:r>
        <w:rPr>
          <w:rFonts w:ascii="Arial" w:cs="Arial" w:eastAsia="Arial" w:hAnsi="Arial"/>
          <w:sz w:val="24"/>
          <w:szCs w:val="24"/>
        </w:rPr>
        <w:t xml:space="preserve"> взысканных в возмещение нанесенного ущерба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субъектов ООПТ сводные данные по весенним и осенним ревизиям обходов, технической приемке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 том числе иностранных), деятельность или действия которых влияют на ресурсы биоразнообразия;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целевым и эффективным использованием средств и государственного имущества ООПТ в пределах предоставленных полномочий и в порядке, установленном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разработку и реализацию планов управления ООПТ, включая мероприятия, реализуемые за счет средств, получаемых от оказания государственных услуг и иных источников, не запрещенных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для решения поставленных задач по сохранению биоразнообразия и развитию сети ООПТ.».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tkck-bipb7p5uw5vwru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сохранения биоразнообразия и особо охраняемых природных территорий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природных ресурсов, экологии и технического надзора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ipxguz2muodfktzm_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 н</w:t>
      </w:r>
      <w:r>
        <w:rPr>
          <w:rFonts w:ascii="Arial" w:cs="Arial" w:eastAsia="Arial" w:hAnsi="Arial"/>
          <w:sz w:val="24"/>
          <w:szCs w:val="24"/>
        </w:rPr>
        <w:t xml:space="preserve">астоящее постановление реализуется в пределах утвержденной штатной численности Министерства природных ресурсов, экологии и технического надзора Кыргызской Республики и средств, предусмотренных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привести свои решения в соответствие с настоящим постановлением;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co5_qqbsgfqodmk5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dalil.kg/document/230048295</w:t>
      </w:r>
    </w:hyperlink>
  </w:p>
  <w:p>
    <w:pPr>
      <w:spacing w:after="0" w:before="40"/>
      <w:jc w:val="center"/>
    </w:pPr>
    <w:hyperlink w:history="1" r:id="rIdnjdqgujpxlhqsn5bw3t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l92pou9-jjmdsg3g_qh" Type="http://schemas.openxmlformats.org/officeDocument/2006/relationships/hyperlink" Target="https://dalil.kg/document/112301#st_13" TargetMode="External"/><Relationship Id="rIdnpp5rk5s6_lohpuuusqhk" Type="http://schemas.openxmlformats.org/officeDocument/2006/relationships/hyperlink" Target="https://dalil.kg/document/112301#st_17" TargetMode="External"/><Relationship Id="rIdfukdmwh52zcrnoizqdoe7" Type="http://schemas.openxmlformats.org/officeDocument/2006/relationships/hyperlink" Target="https://dalil.kg/document/158871" TargetMode="External"/><Relationship Id="rId-irvohs2xfr_ue3kbxcan" Type="http://schemas.openxmlformats.org/officeDocument/2006/relationships/hyperlink" Target="https://dalil.kg/document/158873" TargetMode="External"/><Relationship Id="rIdsgl_xbpywxypw88q5dple" Type="http://schemas.openxmlformats.org/officeDocument/2006/relationships/hyperlink" Target="https://dalil.kg/document/158871" TargetMode="External"/><Relationship Id="rIdtkck-bipb7p5uw5vwrux5" Type="http://schemas.openxmlformats.org/officeDocument/2006/relationships/hyperlink" Target="https://dalil.kg/document/12900#p1" TargetMode="External"/><Relationship Id="rIdripxguz2muodfktzm_k5c" Type="http://schemas.openxmlformats.org/officeDocument/2006/relationships/hyperlink" Target="https://dalil.kg/document/2300482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co5_qqbsgfqodmk5hme" Type="http://schemas.openxmlformats.org/officeDocument/2006/relationships/hyperlink" Target="https://dalil.kg/document/230048295" TargetMode="External"/><Relationship Id="rIdnjdqgujpxlhqsn5bw3t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2026-09-24T06:24:45.435Z</dcterms:created>
  <dcterms:modified xsi:type="dcterms:W3CDTF">2026-09-24T06:24:45.435Z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