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ГОСУДАРСТВЕННОЙ НАЛОГОВОЙ СЛУЖБЫ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П-288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форменной одежды органов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9</w:t>
      </w:r>
      <w:r>
        <w:rPr>
          <w:rFonts w:ascii="Arial" w:cs="Arial" w:eastAsia="Arial" w:hAnsi="Arial"/>
          <w:sz w:val="24"/>
          <w:szCs w:val="24"/>
        </w:rPr>
        <w:t xml:space="preserve"> Положения о Государственной налоговой службе при Кабинете Министров Кыргызской Республики, утвержденного </w:t>
      </w:r>
      <w:hyperlink w:history="1" r:id="rId2_b2nh4beoyqtuwmri1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сентября 2025 года № 592, а также с пунктом 1 </w:t>
      </w:r>
      <w:r>
        <w:rPr>
          <w:rFonts w:ascii="Arial" w:cs="Arial" w:eastAsia="Arial" w:hAnsi="Arial"/>
          <w:sz w:val="24"/>
          <w:szCs w:val="24"/>
        </w:rPr>
        <w:t xml:space="preserve">Списка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yw48sriuir5yjrycwjo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m4sjxur_w9xyo7eya31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 форменного обмундирования и знаков различия органов налоговой службы,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o-bu4uvxzu2fxxqomh5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ношения форменного обмундирования и знаков различия органов налоговой службы,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zxtu5zw3yedpxqiekq1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налоговой службы при Кабинете Министров Кыргызской Республики «О вопросах форменной одежды органов налоговой службы» от 13 ноября 2025 года № 648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настоящего приказа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информационной политики обеспечить официальное опубликование настоящего приказа в газете «Эркин-Тоо».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цифровой трансформации разместить настоящий приказ на официальном веб-сайте Государственной налоговой службы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документационного обеспечения и контроля довести настоящий приказ до сведения личного состава Государственной налоговой службы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в течение 7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июля 2026 года № 49 (3809)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А.Н. 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levx7f_ot1ogxtqtw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dalil.kg/document/230048340</w:t>
      </w:r>
    </w:hyperlink>
  </w:p>
  <w:p>
    <w:pPr>
      <w:spacing w:after="0" w:before="40"/>
      <w:jc w:val="center"/>
    </w:pPr>
    <w:hyperlink w:history="1" r:id="rIddfxhyztzk9qy7-ev9j5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_b2nh4beoyqtuwmri1dq" Type="http://schemas.openxmlformats.org/officeDocument/2006/relationships/hyperlink" Target="https://dalil.kg/document/230033112" TargetMode="External"/><Relationship Id="rIdyw48sriuir5yjrycwjobo" Type="http://schemas.openxmlformats.org/officeDocument/2006/relationships/hyperlink" Target="https://dalil.kg/document/160035" TargetMode="External"/><Relationship Id="rIdm4sjxur_w9xyo7eya31tq" Type="http://schemas.openxmlformats.org/officeDocument/2006/relationships/hyperlink" Target="https://dalil.kg/document/230048341" TargetMode="External"/><Relationship Id="rIdo-bu4uvxzu2fxxqomh5sj" Type="http://schemas.openxmlformats.org/officeDocument/2006/relationships/hyperlink" Target="https://dalil.kg/document/230048342" TargetMode="External"/><Relationship Id="rIdzxtu5zw3yedpxqiekq1m-" Type="http://schemas.openxmlformats.org/officeDocument/2006/relationships/hyperlink" Target="https://dalil.kg/document/2300350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levx7f_ot1ogxtqtwvo" Type="http://schemas.openxmlformats.org/officeDocument/2006/relationships/hyperlink" Target="https://dalil.kg/document/230048340" TargetMode="External"/><Relationship Id="rIddfxhyztzk9qy7-ev9j5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2026-09-25T22:50:48.075Z</dcterms:created>
  <dcterms:modified xsi:type="dcterms:W3CDTF">2026-09-25T22:50:48.075Z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