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before="200"/>
        <w:jc w:val="both"/>
      </w:pPr>
      <w:r>
        <w:rPr>
          <w:rFonts w:ascii="Arial" w:cs="Arial" w:eastAsia="Arial" w:hAnsi="Arial"/>
          <w:sz w:val="24"/>
          <w:szCs w:val="24"/>
        </w:rPr>
        <w:t xml:space="preserve"/>
      </w:r>
    </w:p>
    <w:p>
      <w:pPr>
        <w:spacing w:after="120" w:before="200"/>
        <w:jc w:val="both"/>
      </w:pPr>
      <w:r>
        <w:rPr>
          <w:rFonts w:ascii="Arial" w:cs="Arial" w:eastAsia="Arial" w:hAnsi="Arial"/>
          <w:sz w:val="24"/>
          <w:szCs w:val="24"/>
        </w:rPr>
        <w:t xml:space="preserve">от 7 июля 2026 года № 463</w:t>
      </w:r>
    </w:p>
    <w:p>
      <w:pPr>
        <w:spacing w:after="120" w:before="200"/>
        <w:jc w:val="both"/>
      </w:pPr>
      <w:r>
        <w:rPr>
          <w:rFonts w:ascii="Arial" w:cs="Arial" w:eastAsia="Arial" w:hAnsi="Arial"/>
          <w:sz w:val="24"/>
          <w:szCs w:val="24"/>
        </w:rPr>
        <w:t xml:space="preserve"/>
      </w:r>
    </w:p>
    <w:p>
      <w:pPr>
        <w:spacing w:after="120" w:before="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постановление Кабинета Министров Кыргызской Республики «О мерах по реализации Закона Кыргызской Республики «О противодействии финансированию преступной деятельности и легализации (отмыванию) преступных доходов»
 от 14 ноября 2025 года № 739 </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целях совершенствования порядка проведения цифровой идентификации и верификации клиентов в удаленном режиме, реализации пункта 3 </w:t>
      </w:r>
      <w:hyperlink w:history="1" r:id="rIdpuwdepguugyk9srofdtn0">
        <w:r>
          <w:rPr>
            <w:rFonts w:ascii="Arial" w:cs="Arial" w:eastAsia="Arial" w:hAnsi="Arial"/>
            <w:color w:val="1D4ED8"/>
            <w:sz w:val="24"/>
            <w:szCs w:val="24"/>
            <w:u w:val="single"/>
          </w:rPr>
          <w:t xml:space="preserve">статьи 18</w:t>
        </w:r>
      </w:hyperlink>
      <w:r>
        <w:rPr>
          <w:rFonts w:ascii="Arial" w:cs="Arial" w:eastAsia="Arial" w:hAnsi="Arial"/>
          <w:sz w:val="24"/>
          <w:szCs w:val="24"/>
        </w:rPr>
        <w:t xml:space="preserve"> Закона Кыргызской Республики «О противодействии финансированию преступной деятельности и легализации (отмыванию) преступных доходов», в соответствии со статьями </w:t>
      </w:r>
      <w:hyperlink w:history="1" r:id="rIdrzjbj15lsnxidpwefvwxr">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j4qjpfzqtfklpfsppzvwe">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w:t>
      </w:r>
      <w:r>
        <w:rPr>
          <w:rFonts w:ascii="Arial" w:cs="Arial" w:eastAsia="Arial" w:hAnsi="Arial"/>
          <w:sz w:val="24"/>
          <w:szCs w:val="24"/>
        </w:rPr>
        <w:t xml:space="preserve">. </w:t>
      </w:r>
      <w:r>
        <w:rPr>
          <w:rFonts w:ascii="Arial" w:cs="Arial" w:eastAsia="Arial" w:hAnsi="Arial"/>
          <w:sz w:val="24"/>
          <w:szCs w:val="24"/>
        </w:rPr>
        <w:t xml:space="preserve">Внести в </w:t>
      </w:r>
      <w:hyperlink w:history="1" r:id="rIdorlm7gtoz6t7njdi2m_i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 мерах по реализации Закона Кыргызской Республики «О противодействии финансированию преступной деятельности и легализации (отмыванию) преступных доходов» от 14 ноября 2025 года № 739 следующие изменения:</w:t>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порядке проведения надлежащей проверки клиента, утвержденном вышеуказанным постановлением:</w:t>
      </w:r>
    </w:p>
    <w:p>
      <w:pPr>
        <w:spacing w:after="120"/>
        <w:ind w:firstLine="709"/>
        <w:jc w:val="both"/>
      </w:pPr>
      <w:r>
        <w:rPr>
          <w:rFonts w:ascii="Arial" w:cs="Arial" w:eastAsia="Arial" w:hAnsi="Arial"/>
          <w:sz w:val="24"/>
          <w:szCs w:val="24"/>
        </w:rPr>
        <w:t xml:space="preserve">– пункт 11 дополнить абзацем следующего содержания:</w:t>
      </w:r>
    </w:p>
    <w:p>
      <w:pPr>
        <w:spacing w:after="120"/>
        <w:ind w:firstLine="709"/>
        <w:jc w:val="both"/>
      </w:pPr>
      <w:r>
        <w:rPr>
          <w:rFonts w:ascii="Arial" w:cs="Arial" w:eastAsia="Arial" w:hAnsi="Arial"/>
          <w:sz w:val="24"/>
          <w:szCs w:val="24"/>
        </w:rPr>
        <w:t xml:space="preserve">«Критерии среднего риска устанавливаются финансовыми учреждениями самостоятельно.»</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 </w:t>
      </w:r>
      <w:r>
        <w:rPr>
          <w:rFonts w:ascii="Arial" w:cs="Arial" w:eastAsia="Arial" w:hAnsi="Arial"/>
          <w:sz w:val="24"/>
          <w:szCs w:val="24"/>
        </w:rPr>
        <w:t xml:space="preserve">пункт 1</w:t>
      </w:r>
      <w:r>
        <w:rPr>
          <w:rFonts w:ascii="Arial" w:cs="Arial" w:eastAsia="Arial" w:hAnsi="Arial"/>
          <w:sz w:val="24"/>
          <w:szCs w:val="24"/>
        </w:rPr>
        <w:t xml:space="preserve">9</w:t>
      </w:r>
      <w:r>
        <w:rPr>
          <w:rFonts w:ascii="Arial" w:cs="Arial" w:eastAsia="Arial" w:hAnsi="Arial"/>
          <w:sz w:val="24"/>
          <w:szCs w:val="24"/>
        </w:rPr>
        <w:t xml:space="preserve">изложить в следующей редакции</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«19. Идентификация и верификация клиента – физического лица при установлении деловых отношений и осуществлении операций (сделок) удаленным способом, в том числе при открытии банковского счета, счетов в финансовых учреждениях, а также электронного кошелька, осуществляются в порядке, установленном приложением 5 к настоящему Положению.</w:t>
      </w:r>
    </w:p>
    <w:p>
      <w:pPr>
        <w:spacing w:after="120"/>
        <w:ind w:firstLine="709"/>
        <w:jc w:val="both"/>
      </w:pPr>
      <w:r>
        <w:rPr>
          <w:rFonts w:ascii="Arial" w:cs="Arial" w:eastAsia="Arial" w:hAnsi="Arial"/>
          <w:sz w:val="24"/>
          <w:szCs w:val="24"/>
        </w:rPr>
        <w:t xml:space="preserve">Национальный банк Кыргызской Республики и иные уполномоченные государственные проверяющие органы (включая орган по регулированию и надзору за финансовым рынком) в пределах своей компетенции вправе устанавливать дополнительные требования к проведению цифровой идентификации и верификации, </w:t>
      </w:r>
      <w:r>
        <w:rPr>
          <w:rFonts w:ascii="Arial" w:cs="Arial" w:eastAsia="Arial" w:hAnsi="Arial"/>
          <w:sz w:val="24"/>
          <w:szCs w:val="24"/>
        </w:rPr>
        <w:t xml:space="preserve">включая требования к процедурам идентификации и верификации, используемым технологиям, обеспечению информационной безопасности, хранению и защите данных, а также управлению рисками.»;</w:t>
      </w:r>
    </w:p>
    <w:p>
      <w:pPr>
        <w:spacing w:after="120"/>
        <w:ind w:firstLine="709"/>
        <w:jc w:val="both"/>
      </w:pPr>
      <w:r>
        <w:rPr>
          <w:rFonts w:ascii="Arial" w:cs="Arial" w:eastAsia="Arial" w:hAnsi="Arial"/>
          <w:sz w:val="24"/>
          <w:szCs w:val="24"/>
        </w:rPr>
        <w:t xml:space="preserve">– пункт 47 дополнить абзацем следующего содержания:</w:t>
      </w:r>
    </w:p>
    <w:p>
      <w:pPr>
        <w:spacing w:after="120"/>
        <w:ind w:firstLine="709"/>
        <w:jc w:val="both"/>
      </w:pPr>
      <w:r>
        <w:rPr>
          <w:rFonts w:ascii="Arial" w:cs="Arial" w:eastAsia="Arial" w:hAnsi="Arial"/>
          <w:sz w:val="24"/>
          <w:szCs w:val="24"/>
        </w:rPr>
        <w:t xml:space="preserve">«Финансовое учреждение, за исключением юридических лиц, поднадзорных Национальному банку Кыргызской Республики, вправе полагаться на меры по идентификации и верификации клиента – гражданина иностранного государства, проведенные третьей стороной (финансовым учреждением), являющейся резидентом юрисдикций, не включенных в списки высокорискованных стран. Подобный аутсорсинг допускается исключительно на основании письменного соглашения при условии обеспечения финансовым учреждением немедленного доступа к идентификационным данным, собранным третьей стороной, и наличии у финансового учреждения уверенности в том, что третья сторона подлежит адекватному надзору в сфере ПФПД/ЛПД со стороны иностранных компетентных органов. Конечная ответственность за качество проведенной идентификации и верификации остается за финансовым учреждением Кыргызской Республики.»;</w:t>
      </w:r>
    </w:p>
    <w:p>
      <w:pPr>
        <w:spacing w:after="120"/>
        <w:ind w:firstLine="709"/>
        <w:jc w:val="both"/>
      </w:pPr>
      <w:r>
        <w:rPr>
          <w:rFonts w:ascii="Arial" w:cs="Arial" w:eastAsia="Arial" w:hAnsi="Arial"/>
          <w:sz w:val="24"/>
          <w:szCs w:val="24"/>
        </w:rPr>
        <w:t xml:space="preserve">– пункт 57 дополнить абзацем следующего содержания:</w:t>
      </w:r>
    </w:p>
    <w:p>
      <w:pPr>
        <w:spacing w:after="120"/>
        <w:ind w:firstLine="709"/>
        <w:jc w:val="both"/>
      </w:pPr>
      <w:r>
        <w:rPr>
          <w:rFonts w:ascii="Arial" w:cs="Arial" w:eastAsia="Arial" w:hAnsi="Arial"/>
          <w:sz w:val="24"/>
          <w:szCs w:val="24"/>
        </w:rPr>
        <w:t xml:space="preserve">«Сотрудники финансового учреждения и нефинансовая категория лиц несут персональную ответственность за сохранность и неразглашение сведений, полученных в ходе надлежащей проверки клиента.»;</w:t>
      </w:r>
    </w:p>
    <w:p>
      <w:pPr>
        <w:spacing w:after="120"/>
        <w:ind w:firstLine="709"/>
        <w:jc w:val="both"/>
      </w:pPr>
      <w:r>
        <w:rPr>
          <w:rFonts w:ascii="Arial" w:cs="Arial" w:eastAsia="Arial" w:hAnsi="Arial"/>
          <w:sz w:val="24"/>
          <w:szCs w:val="24"/>
        </w:rPr>
        <w:t xml:space="preserve">– в приложении 5 к вышеуказанному Положению:</w:t>
      </w:r>
    </w:p>
    <w:p>
      <w:pPr>
        <w:spacing w:after="120"/>
        <w:ind w:firstLine="709"/>
        <w:jc w:val="both"/>
      </w:pPr>
      <w:r>
        <w:rPr>
          <w:rFonts w:ascii="Arial" w:cs="Arial" w:eastAsia="Arial" w:hAnsi="Arial"/>
          <w:sz w:val="24"/>
          <w:szCs w:val="24"/>
        </w:rPr>
        <w:t xml:space="preserve">наименование изложить в следующей редакции: </w:t>
      </w:r>
      <w:r>
        <w:rPr>
          <w:rFonts w:ascii="Arial" w:cs="Arial" w:eastAsia="Arial" w:hAnsi="Arial"/>
          <w:sz w:val="24"/>
          <w:szCs w:val="24"/>
        </w:rPr>
        <w:t xml:space="preserve">«Порядок цифровой идентификации и верификации клиента, устанавливающего деловые отношения и осуществляющего операции (сделки) удаленным способом»;</w:t>
      </w:r>
    </w:p>
    <w:p>
      <w:pPr>
        <w:spacing w:after="120"/>
        <w:ind w:firstLine="709"/>
        <w:jc w:val="both"/>
      </w:pPr>
      <w:r>
        <w:rPr>
          <w:rFonts w:ascii="Arial" w:cs="Arial" w:eastAsia="Arial" w:hAnsi="Arial"/>
          <w:sz w:val="24"/>
          <w:szCs w:val="24"/>
        </w:rPr>
        <w:t xml:space="preserve">пункт 1 изложить в следующей редакции:</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1. Настоящий Порядок устанавливает требования и условия для цифровой идентификации и верификации клиента – физического лица, устанавливающего деловые отношения и осуществляющего операции (сделки) удаленным способом (далее – цифровая идентификация и верификация клиента).</w:t>
      </w:r>
    </w:p>
    <w:p>
      <w:pPr>
        <w:spacing w:after="120"/>
        <w:ind w:firstLine="709"/>
        <w:jc w:val="both"/>
      </w:pPr>
      <w:r>
        <w:rPr>
          <w:rFonts w:ascii="Arial" w:cs="Arial" w:eastAsia="Arial" w:hAnsi="Arial"/>
          <w:sz w:val="24"/>
          <w:szCs w:val="24"/>
        </w:rPr>
        <w:t xml:space="preserve">Положения настоящего Порядка, устанавливающие стандарты технологической безопасности, противодействия атакам на подлинность биометрического предъявления и алгоритмы проверки подлинности документов в цифровой среде, применяются с учетом соответствующих различий к процедурам дистанционного установления и верификации личности бенефициарных владельцев юридических лиц и лиц, действующих от имени клиента (представителей), при дистанционном установлении деловых отношений.»;</w:t>
      </w:r>
    </w:p>
    <w:p>
      <w:pPr>
        <w:spacing w:after="120"/>
        <w:ind w:firstLine="709"/>
        <w:jc w:val="both"/>
      </w:pPr>
      <w:r>
        <w:rPr>
          <w:rFonts w:ascii="Arial" w:cs="Arial" w:eastAsia="Arial" w:hAnsi="Arial"/>
          <w:sz w:val="24"/>
          <w:szCs w:val="24"/>
        </w:rPr>
        <w:t xml:space="preserve">пункт 2 дополнить подпунктом 7 следующего содержания:</w:t>
      </w:r>
    </w:p>
    <w:p>
      <w:pPr>
        <w:spacing w:after="120"/>
        <w:ind w:firstLine="709"/>
        <w:jc w:val="both"/>
      </w:pPr>
      <w:r>
        <w:rPr>
          <w:rFonts w:ascii="Arial" w:cs="Arial" w:eastAsia="Arial" w:hAnsi="Arial"/>
          <w:sz w:val="24"/>
          <w:szCs w:val="24"/>
        </w:rPr>
        <w:t xml:space="preserve">«7) иные финансовые учреждения, поднадзорные Службе регулирования и надзора за финансовым рынком при Министерстве экономики и коммерции Кыргызской Республики.»;</w:t>
      </w:r>
    </w:p>
    <w:p>
      <w:pPr>
        <w:spacing w:after="120"/>
        <w:ind w:firstLine="709"/>
        <w:jc w:val="both"/>
      </w:pPr>
      <w:r>
        <w:rPr>
          <w:rFonts w:ascii="Arial" w:cs="Arial" w:eastAsia="Arial" w:hAnsi="Arial"/>
          <w:sz w:val="24"/>
          <w:szCs w:val="24"/>
        </w:rPr>
        <w:t xml:space="preserve">пункт 3 дополнить подпунктом 8 следующего содержания:</w:t>
      </w:r>
    </w:p>
    <w:p>
      <w:pPr>
        <w:spacing w:after="120"/>
        <w:ind w:firstLine="709"/>
        <w:jc w:val="both"/>
      </w:pPr>
      <w:r>
        <w:rPr>
          <w:rFonts w:ascii="Arial" w:cs="Arial" w:eastAsia="Arial" w:hAnsi="Arial"/>
          <w:sz w:val="24"/>
          <w:szCs w:val="24"/>
        </w:rPr>
        <w:t xml:space="preserve">«8) открытие счетов клиентов в финансовых учреждениях.»;</w:t>
      </w:r>
    </w:p>
    <w:p>
      <w:pPr>
        <w:spacing w:after="120"/>
        <w:ind w:firstLine="709"/>
        <w:jc w:val="both"/>
      </w:pPr>
      <w:r>
        <w:rPr>
          <w:rFonts w:ascii="Arial" w:cs="Arial" w:eastAsia="Arial" w:hAnsi="Arial"/>
          <w:sz w:val="24"/>
          <w:szCs w:val="24"/>
        </w:rPr>
        <w:t xml:space="preserve">пункт 4 изложить в следующей редакции:</w:t>
      </w:r>
    </w:p>
    <w:p>
      <w:pPr>
        <w:spacing w:after="120"/>
        <w:ind w:firstLine="709"/>
        <w:jc w:val="both"/>
      </w:pPr>
      <w:r>
        <w:rPr>
          <w:rFonts w:ascii="Arial" w:cs="Arial" w:eastAsia="Arial" w:hAnsi="Arial"/>
          <w:sz w:val="24"/>
          <w:szCs w:val="24"/>
        </w:rPr>
        <w:t xml:space="preserve">«4.</w:t>
      </w:r>
      <w:r>
        <w:rPr>
          <w:rFonts w:ascii="Arial" w:cs="Arial" w:eastAsia="Arial" w:hAnsi="Arial"/>
          <w:sz w:val="24"/>
          <w:szCs w:val="24"/>
        </w:rPr>
        <w:t xml:space="preserve">Национальный банк Кыргызской Республики и иные уполномоченные государственные проверяющие органы (включая орган по регулированию и надзору за финансовым рынком) вправе нормативными правовыми актами устанавливать организационно-технические требования к информационным системам, алгоритмы противодействия мошенничеству, а также жесткие количественные и качественные лимиты на осуществление операций по счетам, открытым с использованием процедур цифровой идентификации, в пределах своей компетенции и с учетом секторальных рисков. Указанные дополнительные требования не могут смягчать или отменять базовые стандарты надлежащей проверки клиента, установленные настоящим Порядком.»;</w:t>
      </w:r>
    </w:p>
    <w:p>
      <w:pPr>
        <w:spacing w:after="120"/>
        <w:ind w:firstLine="709"/>
        <w:jc w:val="both"/>
      </w:pPr>
      <w:r>
        <w:rPr>
          <w:rFonts w:ascii="Arial" w:cs="Arial" w:eastAsia="Arial" w:hAnsi="Arial"/>
          <w:sz w:val="24"/>
          <w:szCs w:val="24"/>
        </w:rPr>
        <w:t xml:space="preserve">пункт 6 изложить в следующей редакции:</w:t>
      </w:r>
    </w:p>
    <w:p>
      <w:pPr>
        <w:spacing w:after="120"/>
        <w:ind w:firstLine="709"/>
        <w:jc w:val="both"/>
      </w:pPr>
      <w:r>
        <w:rPr>
          <w:rFonts w:ascii="Arial" w:cs="Arial" w:eastAsia="Arial" w:hAnsi="Arial"/>
          <w:sz w:val="24"/>
          <w:szCs w:val="24"/>
        </w:rPr>
        <w:t xml:space="preserve">«6. Цифровая идентификация и верификация клиента применяется в отношении граждан Кыргызской Республики и иностранных граждан </w:t>
      </w:r>
      <w:r>
        <w:rPr>
          <w:rFonts w:ascii="Arial" w:cs="Arial" w:eastAsia="Arial" w:hAnsi="Arial"/>
          <w:sz w:val="24"/>
          <w:szCs w:val="24"/>
        </w:rPr>
        <w:t xml:space="preserve">стран, не включенных в перечень высокорисковых стран, формируемый в соответствии с требованиями Положения о порядке применения мер (санкций) в отношении высокорисковых стран, утвержденного постановлением Кабинета Министров Кыргызской Республики «О мерах по реализации Закона Кыргызской Республики «О противодействии финансированию преступной деятельности и легализации (отмыванию) преступных доходов» от 14 ноября 2025 года № 739,</w:t>
      </w:r>
      <w:r>
        <w:rPr>
          <w:rFonts w:ascii="Arial" w:cs="Arial" w:eastAsia="Arial" w:hAnsi="Arial"/>
          <w:sz w:val="24"/>
          <w:szCs w:val="24"/>
        </w:rPr>
        <w:t xml:space="preserve"> при установлении деловых отношений с клиентом.</w:t>
      </w:r>
    </w:p>
    <w:p>
      <w:pPr>
        <w:spacing w:after="120"/>
        <w:ind w:firstLine="709"/>
        <w:jc w:val="both"/>
      </w:pPr>
      <w:r>
        <w:rPr>
          <w:rFonts w:ascii="Arial" w:cs="Arial" w:eastAsia="Arial" w:hAnsi="Arial"/>
          <w:sz w:val="24"/>
          <w:szCs w:val="24"/>
        </w:rPr>
        <w:t xml:space="preserve">Финансовые учреждения, поднадзорные Национальному банку Кыргызской Республики, проводят цифровую идентификацию и верификацию иностранных граждан при условии их постоянного или временного проживания на территории Кыргызской Республики.»;</w:t>
      </w:r>
    </w:p>
    <w:p>
      <w:pPr>
        <w:spacing w:after="120"/>
        <w:ind w:firstLine="709"/>
        <w:jc w:val="both"/>
      </w:pPr>
      <w:r>
        <w:rPr>
          <w:rFonts w:ascii="Arial" w:cs="Arial" w:eastAsia="Arial" w:hAnsi="Arial"/>
          <w:sz w:val="24"/>
          <w:szCs w:val="24"/>
        </w:rPr>
        <w:t xml:space="preserve">пункт 7 дополнить абзацем следующего содержания:</w:t>
      </w:r>
    </w:p>
    <w:p>
      <w:pPr>
        <w:spacing w:after="120"/>
        <w:ind w:firstLine="709"/>
        <w:jc w:val="both"/>
      </w:pPr>
      <w:r>
        <w:rPr>
          <w:rFonts w:ascii="Arial" w:cs="Arial" w:eastAsia="Arial" w:hAnsi="Arial"/>
          <w:sz w:val="24"/>
          <w:szCs w:val="24"/>
        </w:rPr>
        <w:t xml:space="preserve">«При этом финансовые учреждения обязаны применять надежные механизмы предоставления доступа, включая:</w:t>
      </w:r>
    </w:p>
    <w:p>
      <w:pPr>
        <w:spacing w:after="120"/>
        <w:ind w:firstLine="709"/>
        <w:jc w:val="both"/>
      </w:pPr>
      <w:r>
        <w:rPr>
          <w:rFonts w:ascii="Arial" w:cs="Arial" w:eastAsia="Arial" w:hAnsi="Arial"/>
          <w:sz w:val="24"/>
          <w:szCs w:val="24"/>
        </w:rPr>
        <w:t xml:space="preserve">– технологии идентификации и верификации посредством видеосвязи (в качестве дополнительного инструмента проверки);</w:t>
      </w:r>
    </w:p>
    <w:p>
      <w:pPr>
        <w:spacing w:after="120"/>
        <w:ind w:firstLine="709"/>
        <w:jc w:val="both"/>
      </w:pPr>
      <w:r>
        <w:rPr>
          <w:rFonts w:ascii="Arial" w:cs="Arial" w:eastAsia="Arial" w:hAnsi="Arial"/>
          <w:sz w:val="24"/>
          <w:szCs w:val="24"/>
        </w:rPr>
        <w:t xml:space="preserve">– методы проверки живости (liveness check) для исключения использования масок, фотографий и иных средств подмены личности;</w:t>
      </w:r>
    </w:p>
    <w:p>
      <w:pPr>
        <w:spacing w:after="120"/>
        <w:ind w:firstLine="709"/>
        <w:jc w:val="both"/>
      </w:pPr>
      <w:r>
        <w:rPr>
          <w:rFonts w:ascii="Arial" w:cs="Arial" w:eastAsia="Arial" w:hAnsi="Arial"/>
          <w:sz w:val="24"/>
          <w:szCs w:val="24"/>
        </w:rPr>
        <w:t xml:space="preserve">– меры по предотвращению несанкционированного доступа и мошеннических действий от имени клиента.»;</w:t>
      </w:r>
    </w:p>
    <w:p>
      <w:pPr>
        <w:spacing w:after="120"/>
        <w:ind w:firstLine="709"/>
        <w:jc w:val="both"/>
      </w:pPr>
      <w:r>
        <w:rPr>
          <w:rFonts w:ascii="Arial" w:cs="Arial" w:eastAsia="Arial" w:hAnsi="Arial"/>
          <w:sz w:val="24"/>
          <w:szCs w:val="24"/>
        </w:rPr>
        <w:t xml:space="preserve">в пункте 8:</w:t>
      </w:r>
    </w:p>
    <w:p>
      <w:pPr>
        <w:spacing w:after="120"/>
        <w:ind w:firstLine="709"/>
        <w:jc w:val="both"/>
      </w:pPr>
      <w:r>
        <w:rPr>
          <w:rFonts w:ascii="Arial" w:cs="Arial" w:eastAsia="Arial" w:hAnsi="Arial"/>
          <w:sz w:val="24"/>
          <w:szCs w:val="24"/>
        </w:rPr>
        <w:t xml:space="preserve">подпункт 3 изложить в следующей редакции: </w:t>
      </w:r>
    </w:p>
    <w:p>
      <w:pPr>
        <w:spacing w:after="120"/>
        <w:ind w:firstLine="709"/>
        <w:jc w:val="both"/>
      </w:pPr>
      <w:r>
        <w:rPr>
          <w:rFonts w:ascii="Arial" w:cs="Arial" w:eastAsia="Arial" w:hAnsi="Arial"/>
          <w:sz w:val="24"/>
          <w:szCs w:val="24"/>
        </w:rPr>
        <w:t xml:space="preserve">«3) международный телефонный код страны в номере мобильного телефона клиента – гражданина Кыргызской Республики не соответствует национальному коду, а также его IP-адрес находится за пределами Кыргызской Республики без документального или алгоритмического подтверждения объективных причин нахождения за рубежом (например, международный роуминг, использование корпоративных VPN-сетей с прозрачной маршрутизацией);</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дополнить подпунктами 3</w:t>
      </w:r>
      <w:r>
        <w:rPr>
          <w:rFonts w:ascii="Arial" w:cs="Arial" w:eastAsia="Arial" w:hAnsi="Arial"/>
          <w:sz w:val="24"/>
          <w:szCs w:val="24"/>
        </w:rPr>
        <w:t xml:space="preserve">1</w:t>
      </w:r>
      <w:r>
        <w:rPr>
          <w:rFonts w:ascii="Arial" w:cs="Arial" w:eastAsia="Arial" w:hAnsi="Arial"/>
          <w:sz w:val="24"/>
          <w:szCs w:val="24"/>
        </w:rPr>
        <w:t xml:space="preserve">–3</w:t>
      </w:r>
      <w:r>
        <w:rPr>
          <w:rFonts w:ascii="Arial" w:cs="Arial" w:eastAsia="Arial" w:hAnsi="Arial"/>
          <w:sz w:val="24"/>
          <w:szCs w:val="24"/>
        </w:rPr>
        <w:t xml:space="preserve">3</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w:t>
      </w:r>
      <w:r>
        <w:rPr>
          <w:rFonts w:ascii="Arial" w:cs="Arial" w:eastAsia="Arial" w:hAnsi="Arial"/>
          <w:sz w:val="24"/>
          <w:szCs w:val="24"/>
        </w:rPr>
        <w:t xml:space="preserve">3</w:t>
      </w:r>
      <w:r>
        <w:rPr>
          <w:rFonts w:ascii="Arial" w:cs="Arial" w:eastAsia="Arial" w:hAnsi="Arial"/>
          <w:sz w:val="24"/>
          <w:szCs w:val="24"/>
        </w:rPr>
        <w:t xml:space="preserve">1</w:t>
      </w:r>
      <w:r>
        <w:rPr>
          <w:rFonts w:ascii="Arial" w:cs="Arial" w:eastAsia="Arial" w:hAnsi="Arial"/>
          <w:sz w:val="24"/>
          <w:szCs w:val="24"/>
        </w:rPr>
        <w:t xml:space="preserve">) при обнаружении использования клиентом программного или аппаратного обеспечения, предназначенного для сокрытия или подмены реального сетевого адреса (VPN, </w:t>
      </w:r>
      <w:r>
        <w:rPr>
          <w:rFonts w:ascii="Arial" w:cs="Arial" w:eastAsia="Arial" w:hAnsi="Arial"/>
          <w:sz w:val="24"/>
          <w:szCs w:val="24"/>
        </w:rPr>
        <w:t xml:space="preserve">p</w:t>
      </w:r>
      <w:r>
        <w:rPr>
          <w:rFonts w:ascii="Arial" w:cs="Arial" w:eastAsia="Arial" w:hAnsi="Arial"/>
          <w:sz w:val="24"/>
          <w:szCs w:val="24"/>
        </w:rPr>
        <w:t xml:space="preserve">roxy-серверы, сеть Tor), либо выявления признаков сеанса удаленного управления устройством клиента (RDP, TeamViewer, AnyDesk и аналоги); </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2</w:t>
      </w:r>
      <w:r>
        <w:rPr>
          <w:rFonts w:ascii="Arial" w:cs="Arial" w:eastAsia="Arial" w:hAnsi="Arial"/>
          <w:sz w:val="24"/>
          <w:szCs w:val="24"/>
        </w:rPr>
        <w:t xml:space="preserve">) при выявлении факта совпадения идентификаторов устройства (Device ID, IMEI, MAC-адрес) с данными устройств, ранее использовавшихся другими клиентами для прохождения цифровой идентификации в данном финансовом учреждении;</w:t>
      </w:r>
    </w:p>
    <w:p>
      <w:pPr>
        <w:spacing w:after="120"/>
        <w:ind w:firstLine="709"/>
        <w:jc w:val="both"/>
      </w:pPr>
      <w:r>
        <w:rPr>
          <w:rFonts w:ascii="Arial" w:cs="Arial" w:eastAsia="Arial" w:hAnsi="Arial"/>
          <w:sz w:val="24"/>
          <w:szCs w:val="24"/>
        </w:rPr>
        <w:t xml:space="preserve">3</w:t>
      </w:r>
      <w:r>
        <w:rPr>
          <w:rFonts w:ascii="Arial" w:cs="Arial" w:eastAsia="Arial" w:hAnsi="Arial"/>
          <w:sz w:val="24"/>
          <w:szCs w:val="24"/>
        </w:rPr>
        <w:t xml:space="preserve">3</w:t>
      </w:r>
      <w:r>
        <w:rPr>
          <w:rFonts w:ascii="Arial" w:cs="Arial" w:eastAsia="Arial" w:hAnsi="Arial"/>
          <w:sz w:val="24"/>
          <w:szCs w:val="24"/>
        </w:rPr>
        <w:t xml:space="preserve">) если алгоритмы несанкционированной подмены идентификационных данных (Anti-Spoofing) фиксируют среднюю или высокую вероятность использования средств подделки, монтажа, эмуляторов камеры или искусственного интеллекта (Deepfake);»;</w:t>
      </w:r>
    </w:p>
    <w:p>
      <w:pPr>
        <w:spacing w:after="120"/>
        <w:ind w:firstLine="709"/>
        <w:jc w:val="both"/>
      </w:pPr>
      <w:r>
        <w:rPr>
          <w:rFonts w:ascii="Arial" w:cs="Arial" w:eastAsia="Arial" w:hAnsi="Arial"/>
          <w:sz w:val="24"/>
          <w:szCs w:val="24"/>
        </w:rPr>
        <w:t xml:space="preserve">дополнить подпунктом 10</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«10</w:t>
      </w:r>
      <w:r>
        <w:rPr>
          <w:rFonts w:ascii="Arial" w:cs="Arial" w:eastAsia="Arial" w:hAnsi="Arial"/>
          <w:sz w:val="24"/>
          <w:szCs w:val="24"/>
        </w:rPr>
        <w:t xml:space="preserve">1</w:t>
      </w:r>
      <w:r>
        <w:rPr>
          <w:rFonts w:ascii="Arial" w:cs="Arial" w:eastAsia="Arial" w:hAnsi="Arial"/>
          <w:sz w:val="24"/>
          <w:szCs w:val="24"/>
        </w:rPr>
        <w:t xml:space="preserve">) при совпадении данных клиента с электронными базами данных национальных публичных должностных лиц (ПДЛ), иностранных ПДЛ или лиц, которым международными организациями вверены важные функции, до момента получения письменного (электронного) разрешения на установление деловых отношений от старшего руководства финансового учреждения и установления источника происхождения средств;»;</w:t>
      </w:r>
    </w:p>
    <w:p>
      <w:pPr>
        <w:spacing w:after="120"/>
        <w:ind w:firstLine="709"/>
        <w:jc w:val="both"/>
      </w:pPr>
      <w:r>
        <w:rPr>
          <w:rFonts w:ascii="Arial" w:cs="Arial" w:eastAsia="Arial" w:hAnsi="Arial"/>
          <w:sz w:val="24"/>
          <w:szCs w:val="24"/>
        </w:rPr>
        <w:t xml:space="preserve">в пункте 9 слова «автоматизированной информационной системы «Паспорт», </w:t>
      </w:r>
      <w:r>
        <w:rPr>
          <w:rFonts w:ascii="Arial" w:cs="Arial" w:eastAsia="Arial" w:hAnsi="Arial"/>
          <w:sz w:val="24"/>
          <w:szCs w:val="24"/>
        </w:rPr>
        <w:t xml:space="preserve">«</w:t>
      </w:r>
      <w:r>
        <w:rPr>
          <w:rFonts w:ascii="Arial" w:cs="Arial" w:eastAsia="Arial" w:hAnsi="Arial"/>
          <w:sz w:val="24"/>
          <w:szCs w:val="24"/>
        </w:rPr>
        <w:t xml:space="preserve">Подсистемы для системы распознавания по лицу», через электронные сервисы держателя посредством веб-сервисов» заменить словами «через электронные сервисы владельца посредством веб-сервисов»;</w:t>
      </w:r>
    </w:p>
    <w:p>
      <w:pPr>
        <w:spacing w:after="120"/>
        <w:ind w:firstLine="709"/>
        <w:jc w:val="both"/>
      </w:pPr>
      <w:r>
        <w:rPr>
          <w:rFonts w:ascii="Arial" w:cs="Arial" w:eastAsia="Arial" w:hAnsi="Arial"/>
          <w:sz w:val="24"/>
          <w:szCs w:val="24"/>
        </w:rPr>
        <w:t xml:space="preserve">пункт 10 изложить в следующей редакции:</w:t>
      </w:r>
    </w:p>
    <w:p>
      <w:pPr>
        <w:spacing w:after="120"/>
        <w:ind w:firstLine="709"/>
        <w:jc w:val="both"/>
      </w:pPr>
      <w:r>
        <w:rPr>
          <w:rFonts w:ascii="Arial" w:cs="Arial" w:eastAsia="Arial" w:hAnsi="Arial"/>
          <w:sz w:val="24"/>
          <w:szCs w:val="24"/>
        </w:rPr>
        <w:t xml:space="preserve">«10. Финансовое учреждение получает доступ к государственным электронным сервисам в соответствии с Положением о порядке предоставления информации из Государственного реестра национальных паспортов граждан Кыргызской Республики, утверждаемым постановлением Кабинета Министров Кыргызской Республики, в порядке, определяемом Управлением делами Президента Кыргызской Республики.»;</w:t>
      </w:r>
    </w:p>
    <w:p>
      <w:pPr>
        <w:spacing w:after="120"/>
        <w:ind w:firstLine="709"/>
        <w:jc w:val="both"/>
      </w:pPr>
      <w:r>
        <w:rPr>
          <w:rFonts w:ascii="Arial" w:cs="Arial" w:eastAsia="Arial" w:hAnsi="Arial"/>
          <w:sz w:val="24"/>
          <w:szCs w:val="24"/>
        </w:rPr>
        <w:t xml:space="preserve">пункт 15 изложить в следующей редакции: </w:t>
      </w:r>
    </w:p>
    <w:p>
      <w:pPr>
        <w:spacing w:after="120"/>
        <w:ind w:firstLine="709"/>
        <w:jc w:val="both"/>
      </w:pPr>
      <w:r>
        <w:rPr>
          <w:rFonts w:ascii="Arial" w:cs="Arial" w:eastAsia="Arial" w:hAnsi="Arial"/>
          <w:sz w:val="24"/>
          <w:szCs w:val="24"/>
        </w:rPr>
        <w:t xml:space="preserve">«15. Цифровая идентификация и верификация клиента – гражданина иностранного государства, не включенного в перечень высокорисковых стран, формируемый в соответствии с требованиями Положения о порядке применения мер (санкций) в отношении высокорисковых стран, утвержденного постановлением Кабинета Министров Кыргызской Республики </w:t>
      </w:r>
      <w:r>
        <w:rPr>
          <w:rFonts w:ascii="Arial" w:cs="Arial" w:eastAsia="Arial" w:hAnsi="Arial"/>
          <w:sz w:val="24"/>
          <w:szCs w:val="24"/>
        </w:rPr>
        <w:t xml:space="preserve">«О мерах по реализации Закона Кыргызской Республики «О противодействии финансированию преступной деятельности и легализации (отмыванию) преступных доходов» </w:t>
      </w:r>
      <w:r>
        <w:rPr>
          <w:rFonts w:ascii="Arial" w:cs="Arial" w:eastAsia="Arial" w:hAnsi="Arial"/>
          <w:sz w:val="24"/>
          <w:szCs w:val="24"/>
        </w:rPr>
        <w:t xml:space="preserve">от 14 ноября 2025 года № 739</w:t>
      </w:r>
      <w:r>
        <w:rPr>
          <w:rFonts w:ascii="Arial" w:cs="Arial" w:eastAsia="Arial" w:hAnsi="Arial"/>
          <w:sz w:val="24"/>
          <w:szCs w:val="24"/>
        </w:rPr>
        <w:t xml:space="preserve">, проводится на основании сведений, предоставляемых клиентом с обязательным использованием информационных систем (программного обеспечения), обеспечивающих проверку подлинности предоставленных электронных изображений и копий документов.»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дополнить пунктом 15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Цифровая идентификация и верификация клиента – гражданина иностранного государства при условии, что государство его гражданства и (или) резидентства не включено органом финансовой разведки в перечень высокорискованных стран, в отношении которых применяются усиленные меры надлежащей проверки или целевые контрмеры в соответствии с Положением о порядке применения мер (санкций) в отношении высокорискованных стран (Приложение 10 к постановлению Кабинета Министров Кыргызской Республики </w:t>
      </w:r>
      <w:r>
        <w:rPr>
          <w:rFonts w:ascii="Arial" w:cs="Arial" w:eastAsia="Arial" w:hAnsi="Arial"/>
          <w:sz w:val="24"/>
          <w:szCs w:val="24"/>
        </w:rPr>
        <w:t xml:space="preserve">«О мерах по реализации Закона Кыргызской Республики «О противодействии финансированию преступной деятельности и легализации (отмыванию) преступных доходов»</w:t>
      </w:r>
      <w:r>
        <w:rPr>
          <w:rFonts w:ascii="Arial" w:cs="Arial" w:eastAsia="Arial" w:hAnsi="Arial"/>
          <w:sz w:val="24"/>
          <w:szCs w:val="24"/>
        </w:rPr>
        <w:t xml:space="preserve"> от 14 ноября 2025 года № 739), проводится на основании сведений, предоставляемых клиентом с обязательным использованием информационных систем (программного обеспечения), обеспечивающих криптографическую и алгоритмическую проверку подлинности предоставленных электронных изображений и копий документов.»;</w:t>
      </w:r>
    </w:p>
    <w:p>
      <w:pPr>
        <w:spacing w:after="120"/>
        <w:ind w:firstLine="709"/>
        <w:jc w:val="both"/>
      </w:pPr>
      <w:r>
        <w:rPr>
          <w:rFonts w:ascii="Arial" w:cs="Arial" w:eastAsia="Arial" w:hAnsi="Arial"/>
          <w:sz w:val="24"/>
          <w:szCs w:val="24"/>
        </w:rPr>
        <w:t xml:space="preserve">дополнить пунктом 17</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«17</w:t>
      </w:r>
      <w:r>
        <w:rPr>
          <w:rFonts w:ascii="Arial" w:cs="Arial" w:eastAsia="Arial" w:hAnsi="Arial"/>
          <w:sz w:val="24"/>
          <w:szCs w:val="24"/>
        </w:rPr>
        <w:t xml:space="preserve">1</w:t>
      </w:r>
      <w:r>
        <w:rPr>
          <w:rFonts w:ascii="Arial" w:cs="Arial" w:eastAsia="Arial" w:hAnsi="Arial"/>
          <w:sz w:val="24"/>
          <w:szCs w:val="24"/>
        </w:rPr>
        <w:t xml:space="preserve">. Финансовое учреждение вправе полагаться на меры по идентификации и верификации клиента – гражданина иностранного государства, проведенные третьей стороной (финансовым учреждением), являющейся резидентом юрисдикций, не включенных в списки высокорискованных стран. Подобный аутсорсинг допускается исключительно на основании письменного соглашения при условии обеспечения финансовым учреждением немедленного доступа к идентификационным данным, собранным третьей стороной, и наличии у финансового учреждения уверенности в том, что третья сторона подлежит адекватному надзору в сфере ПФПД/ЛПД со стороны иностранных компетентных органов. Конечная ответственность за качество проведенной идентификации остается за финансовым учреждением Кыргызской Республики.»;</w:t>
      </w:r>
    </w:p>
    <w:p>
      <w:pPr>
        <w:spacing w:after="120"/>
        <w:ind w:firstLine="709"/>
        <w:jc w:val="both"/>
      </w:pPr>
      <w:r>
        <w:rPr>
          <w:rFonts w:ascii="Arial" w:cs="Arial" w:eastAsia="Arial" w:hAnsi="Arial"/>
          <w:sz w:val="24"/>
          <w:szCs w:val="24"/>
        </w:rPr>
        <w:t xml:space="preserve">пункт 18 дополнить подпунктом 7 следующего содержания:</w:t>
      </w:r>
    </w:p>
    <w:p>
      <w:pPr>
        <w:spacing w:after="120"/>
        <w:ind w:firstLine="709"/>
        <w:jc w:val="both"/>
      </w:pPr>
      <w:r>
        <w:rPr>
          <w:rFonts w:ascii="Arial" w:cs="Arial" w:eastAsia="Arial" w:hAnsi="Arial"/>
          <w:sz w:val="24"/>
          <w:szCs w:val="24"/>
        </w:rPr>
        <w:t xml:space="preserve">«7) проведение проверки путем запроса дополнительных документов, подтверждающих или уточняющих идентификационные данные клиента и иные сведения, необходимые для его надлежащей идентификации (в том числе счета за коммунальные услуги, договор аренды, выписка с банковского счета, справка с места жительства, документы, подтверждающие право собственности, и иные документы).»;</w:t>
      </w:r>
    </w:p>
    <w:p>
      <w:pPr>
        <w:spacing w:after="120"/>
        <w:ind w:firstLine="709"/>
        <w:jc w:val="both"/>
      </w:pPr>
      <w:r>
        <w:rPr>
          <w:rFonts w:ascii="Arial" w:cs="Arial" w:eastAsia="Arial" w:hAnsi="Arial"/>
          <w:sz w:val="24"/>
          <w:szCs w:val="24"/>
        </w:rPr>
        <w:t xml:space="preserve">в пункте 19 после слова «клиентом» дополнить словами «при необходимости и/или наличии сомнений»;</w:t>
      </w:r>
    </w:p>
    <w:p>
      <w:pPr>
        <w:spacing w:after="120"/>
        <w:ind w:firstLine="709"/>
        <w:jc w:val="both"/>
      </w:pPr>
      <w:r>
        <w:rPr>
          <w:rFonts w:ascii="Arial" w:cs="Arial" w:eastAsia="Arial" w:hAnsi="Arial"/>
          <w:sz w:val="24"/>
          <w:szCs w:val="24"/>
        </w:rPr>
        <w:t xml:space="preserve">в пункте 23:</w:t>
      </w:r>
    </w:p>
    <w:p>
      <w:pPr>
        <w:spacing w:after="120"/>
        <w:ind w:firstLine="709"/>
        <w:jc w:val="both"/>
      </w:pPr>
      <w:r>
        <w:rPr>
          <w:rFonts w:ascii="Arial" w:cs="Arial" w:eastAsia="Arial" w:hAnsi="Arial"/>
          <w:sz w:val="24"/>
          <w:szCs w:val="24"/>
        </w:rPr>
        <w:t xml:space="preserve">в подпункте 4 слово «подключенной» заменить словами «позволяющей подключиться»;</w:t>
      </w:r>
    </w:p>
    <w:p>
      <w:pPr>
        <w:spacing w:after="120"/>
        <w:ind w:firstLine="709"/>
        <w:jc w:val="both"/>
      </w:pPr>
      <w:r>
        <w:rPr>
          <w:rFonts w:ascii="Arial" w:cs="Arial" w:eastAsia="Arial" w:hAnsi="Arial"/>
          <w:sz w:val="24"/>
          <w:szCs w:val="24"/>
        </w:rPr>
        <w:t xml:space="preserve">дополнить подпунктом 11 следующего содержания:</w:t>
      </w:r>
    </w:p>
    <w:p>
      <w:pPr>
        <w:spacing w:after="120"/>
        <w:ind w:firstLine="709"/>
        <w:jc w:val="both"/>
      </w:pPr>
      <w:r>
        <w:rPr>
          <w:rFonts w:ascii="Arial" w:cs="Arial" w:eastAsia="Arial" w:hAnsi="Arial"/>
          <w:sz w:val="24"/>
          <w:szCs w:val="24"/>
        </w:rPr>
        <w:t xml:space="preserve">«11) интегрировать модули поведенческого анализа для выявления аномалий в использовании учетной записи после первичной регистрации, свидетельствующих о передаче управления счетом третьим лицам (дропам).»;</w:t>
      </w:r>
    </w:p>
    <w:p>
      <w:pPr>
        <w:spacing w:after="120"/>
        <w:ind w:firstLine="709"/>
        <w:jc w:val="both"/>
      </w:pPr>
      <w:r>
        <w:rPr>
          <w:rFonts w:ascii="Arial" w:cs="Arial" w:eastAsia="Arial" w:hAnsi="Arial"/>
          <w:sz w:val="24"/>
          <w:szCs w:val="24"/>
        </w:rPr>
        <w:t xml:space="preserve">дополнить пунктом 25</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ind w:firstLine="709"/>
        <w:jc w:val="both"/>
      </w:pPr>
      <w:r>
        <w:rPr>
          <w:rFonts w:ascii="Arial" w:cs="Arial" w:eastAsia="Arial" w:hAnsi="Arial"/>
          <w:sz w:val="24"/>
          <w:szCs w:val="24"/>
        </w:rPr>
        <w:t xml:space="preserve">«25</w:t>
      </w:r>
      <w:r>
        <w:rPr>
          <w:rFonts w:ascii="Arial" w:cs="Arial" w:eastAsia="Arial" w:hAnsi="Arial"/>
          <w:sz w:val="24"/>
          <w:szCs w:val="24"/>
        </w:rPr>
        <w:t xml:space="preserve">1</w:t>
      </w:r>
      <w:r>
        <w:rPr>
          <w:rFonts w:ascii="Arial" w:cs="Arial" w:eastAsia="Arial" w:hAnsi="Arial"/>
          <w:sz w:val="24"/>
          <w:szCs w:val="24"/>
        </w:rPr>
        <w:t xml:space="preserve">. Информационные системы (веб-сайты, мобильные приложения), используемые финансовыми учреждениями для цифровой идентификации и верификации, должны проектироваться с учетом принципов инклюзивности и обеспечивать доступность для лиц с ограниченными возможностями здоровья (ОВЗ). Финансовым учреждениям надлежит внедрять адаптированные пользовательские интерфейсы (включая поддержку экранных дикторов, масштабирование визуальных элементов) и предусматривать альтернативные, равнозначные по уровню безопасности каналы идентификации (например, верификация через оператора по защищенному каналу видеоконференцсвязи) для клиентов, физические особенности которых препятствуют корректному прохождению автоматизированного биометрического контроля.»;</w:t>
      </w:r>
    </w:p>
    <w:p>
      <w:pPr>
        <w:spacing w:after="120"/>
        <w:ind w:firstLine="709"/>
        <w:jc w:val="both"/>
      </w:pPr>
      <w:r>
        <w:rPr>
          <w:rFonts w:ascii="Arial" w:cs="Arial" w:eastAsia="Arial" w:hAnsi="Arial"/>
          <w:sz w:val="24"/>
          <w:szCs w:val="24"/>
        </w:rPr>
        <w:t xml:space="preserve">пункт 26 дополнить абзацами следующего содержания:</w:t>
      </w:r>
    </w:p>
    <w:p>
      <w:pPr>
        <w:spacing w:after="120"/>
        <w:ind w:firstLine="709"/>
        <w:jc w:val="both"/>
      </w:pPr>
      <w:r>
        <w:rPr>
          <w:rFonts w:ascii="Arial" w:cs="Arial" w:eastAsia="Arial" w:hAnsi="Arial"/>
          <w:sz w:val="24"/>
          <w:szCs w:val="24"/>
        </w:rPr>
        <w:t xml:space="preserve">«Платформа или комплекс программных продуктов финансового учреждения, используемые для проведения цифровой идентификации и верификации клиентов, должны обеспечивать:</w:t>
      </w:r>
    </w:p>
    <w:p>
      <w:pPr>
        <w:spacing w:after="120"/>
        <w:ind w:firstLine="709"/>
        <w:jc w:val="both"/>
      </w:pPr>
      <w:r>
        <w:rPr>
          <w:rFonts w:ascii="Arial" w:cs="Arial" w:eastAsia="Arial" w:hAnsi="Arial"/>
          <w:sz w:val="24"/>
          <w:szCs w:val="24"/>
        </w:rPr>
        <w:t xml:space="preserve">1) шифрование каналов передачи данных, включая передачу изображений, видеопотока и данных проверки живости, а также сеансов видеосвязи (при наличии);</w:t>
      </w:r>
    </w:p>
    <w:p>
      <w:pPr>
        <w:spacing w:after="120"/>
        <w:ind w:firstLine="709"/>
        <w:jc w:val="both"/>
      </w:pPr>
      <w:r>
        <w:rPr>
          <w:rFonts w:ascii="Arial" w:cs="Arial" w:eastAsia="Arial" w:hAnsi="Arial"/>
          <w:sz w:val="24"/>
          <w:szCs w:val="24"/>
        </w:rPr>
        <w:t xml:space="preserve">2) надлежащее качество фото- и видеоматериалов, а также их защиту от несанкционированного доступа, копирования и использования третьими лицами;</w:t>
      </w:r>
    </w:p>
    <w:p>
      <w:pPr>
        <w:spacing w:after="120"/>
        <w:ind w:firstLine="709"/>
        <w:jc w:val="both"/>
      </w:pPr>
      <w:r>
        <w:rPr>
          <w:rFonts w:ascii="Arial" w:cs="Arial" w:eastAsia="Arial" w:hAnsi="Arial"/>
          <w:sz w:val="24"/>
          <w:szCs w:val="24"/>
        </w:rPr>
        <w:t xml:space="preserve">3) хранение фото- и видеоматериалов в исходном качестве, установленном системой. Технические требования к качеству определяются финансовым учреждением и закрепляются во внутренних нормативных документах;</w:t>
      </w:r>
    </w:p>
    <w:p>
      <w:pPr>
        <w:spacing w:after="120"/>
        <w:ind w:firstLine="709"/>
        <w:jc w:val="both"/>
      </w:pPr>
      <w:r>
        <w:rPr>
          <w:rFonts w:ascii="Arial" w:cs="Arial" w:eastAsia="Arial" w:hAnsi="Arial"/>
          <w:sz w:val="24"/>
          <w:szCs w:val="24"/>
        </w:rPr>
        <w:t xml:space="preserve">4) фиксацию в файлах фото- и видеоматериалов сведений о дате и времени записи, а также идентификационных данных клиента, включая фамилию, имя, отчество (при наличии) и иные данные, а также журналирование всех изменений, вносимых в анкету клиента;</w:t>
      </w:r>
    </w:p>
    <w:p>
      <w:pPr>
        <w:spacing w:after="120"/>
        <w:ind w:firstLine="709"/>
        <w:jc w:val="both"/>
      </w:pPr>
      <w:r>
        <w:rPr>
          <w:rFonts w:ascii="Arial" w:cs="Arial" w:eastAsia="Arial" w:hAnsi="Arial"/>
          <w:sz w:val="24"/>
          <w:szCs w:val="24"/>
        </w:rPr>
        <w:t xml:space="preserve">5) использование фото- и видеоматериалов, полученных исключительно в режиме реального времени;</w:t>
      </w:r>
    </w:p>
    <w:p>
      <w:pPr>
        <w:spacing w:after="120"/>
        <w:ind w:firstLine="709"/>
        <w:jc w:val="both"/>
      </w:pPr>
      <w:r>
        <w:rPr>
          <w:rFonts w:ascii="Arial" w:cs="Arial" w:eastAsia="Arial" w:hAnsi="Arial"/>
          <w:sz w:val="24"/>
          <w:szCs w:val="24"/>
        </w:rPr>
        <w:t xml:space="preserve">6) защиту от подмены, несанкционированного изменения и использования ранее созданных фото- и видеоматериалов;</w:t>
      </w:r>
    </w:p>
    <w:p>
      <w:pPr>
        <w:spacing w:after="120"/>
        <w:ind w:firstLine="709"/>
        <w:jc w:val="both"/>
      </w:pPr>
      <w:r>
        <w:rPr>
          <w:rFonts w:ascii="Arial" w:cs="Arial" w:eastAsia="Arial" w:hAnsi="Arial"/>
          <w:sz w:val="24"/>
          <w:szCs w:val="24"/>
        </w:rPr>
        <w:t xml:space="preserve">7) выявление попыток использования изображений и (или) видеозаписей третьими лицами;</w:t>
      </w:r>
    </w:p>
    <w:p>
      <w:pPr>
        <w:spacing w:after="120"/>
        <w:ind w:firstLine="709"/>
        <w:jc w:val="both"/>
      </w:pPr>
      <w:r>
        <w:rPr>
          <w:rFonts w:ascii="Arial" w:cs="Arial" w:eastAsia="Arial" w:hAnsi="Arial"/>
          <w:sz w:val="24"/>
          <w:szCs w:val="24"/>
        </w:rPr>
        <w:t xml:space="preserve">8) определение IP-адреса конечного устройства клиента;</w:t>
      </w:r>
    </w:p>
    <w:p>
      <w:pPr>
        <w:spacing w:after="120"/>
        <w:ind w:firstLine="709"/>
        <w:jc w:val="both"/>
      </w:pPr>
      <w:r>
        <w:rPr>
          <w:rFonts w:ascii="Arial" w:cs="Arial" w:eastAsia="Arial" w:hAnsi="Arial"/>
          <w:sz w:val="24"/>
          <w:szCs w:val="24"/>
        </w:rPr>
        <w:t xml:space="preserve">9) формирование и получение персональных и статистических данных о клиентах, прошедших цифровую идентификацию и верификацию;</w:t>
      </w:r>
    </w:p>
    <w:p>
      <w:pPr>
        <w:spacing w:after="120"/>
        <w:ind w:firstLine="709"/>
        <w:jc w:val="both"/>
      </w:pPr>
      <w:r>
        <w:rPr>
          <w:rFonts w:ascii="Arial" w:cs="Arial" w:eastAsia="Arial" w:hAnsi="Arial"/>
          <w:sz w:val="24"/>
          <w:szCs w:val="24"/>
        </w:rPr>
        <w:t xml:space="preserve">10) функциональные возможности, включающие:</w:t>
      </w:r>
    </w:p>
    <w:p>
      <w:pPr>
        <w:spacing w:after="120"/>
        <w:ind w:firstLine="709"/>
        <w:jc w:val="both"/>
      </w:pPr>
      <w:r>
        <w:rPr>
          <w:rFonts w:ascii="Arial" w:cs="Arial" w:eastAsia="Arial" w:hAnsi="Arial"/>
          <w:sz w:val="24"/>
          <w:szCs w:val="24"/>
        </w:rPr>
        <w:t xml:space="preserve">– получение согласия субъекта персональных данных на обработку и передачу персональных данных;</w:t>
      </w:r>
    </w:p>
    <w:p>
      <w:pPr>
        <w:spacing w:after="120"/>
        <w:ind w:firstLine="709"/>
        <w:jc w:val="both"/>
      </w:pPr>
      <w:r>
        <w:rPr>
          <w:rFonts w:ascii="Arial" w:cs="Arial" w:eastAsia="Arial" w:hAnsi="Arial"/>
          <w:sz w:val="24"/>
          <w:szCs w:val="24"/>
        </w:rPr>
        <w:t xml:space="preserve">– автоматизированное формирование запросов и получение ответов из государственных электронных сервисов;</w:t>
      </w:r>
    </w:p>
    <w:p>
      <w:pPr>
        <w:spacing w:after="120"/>
        <w:ind w:firstLine="709"/>
        <w:jc w:val="both"/>
      </w:pPr>
      <w:r>
        <w:rPr>
          <w:rFonts w:ascii="Arial" w:cs="Arial" w:eastAsia="Arial" w:hAnsi="Arial"/>
          <w:sz w:val="24"/>
          <w:szCs w:val="24"/>
        </w:rPr>
        <w:t xml:space="preserve">– сопоставление данных, предоставленных клиентом, с данными государственных информационных систем и иных источников;</w:t>
      </w:r>
    </w:p>
    <w:p>
      <w:pPr>
        <w:spacing w:after="120"/>
        <w:ind w:firstLine="709"/>
        <w:jc w:val="both"/>
      </w:pPr>
      <w:r>
        <w:rPr>
          <w:rFonts w:ascii="Arial" w:cs="Arial" w:eastAsia="Arial" w:hAnsi="Arial"/>
          <w:sz w:val="24"/>
          <w:szCs w:val="24"/>
        </w:rPr>
        <w:t xml:space="preserve">– автоматизированную проверку клиента по санкционным перечням;</w:t>
      </w:r>
    </w:p>
    <w:p>
      <w:pPr>
        <w:spacing w:after="120"/>
        <w:ind w:firstLine="709"/>
        <w:jc w:val="both"/>
      </w:pPr>
      <w:r>
        <w:rPr>
          <w:rFonts w:ascii="Arial" w:cs="Arial" w:eastAsia="Arial" w:hAnsi="Arial"/>
          <w:sz w:val="24"/>
          <w:szCs w:val="24"/>
        </w:rPr>
        <w:t xml:space="preserve">– регулярное резервное копирование данных, обеспечение их сохранности, неизменности и возможности последующей выгрузки в установленные сроки.</w:t>
      </w:r>
    </w:p>
    <w:p>
      <w:pPr>
        <w:spacing w:after="120"/>
        <w:ind w:firstLine="709"/>
        <w:jc w:val="both"/>
      </w:pPr>
      <w:r>
        <w:rPr>
          <w:rFonts w:ascii="Arial" w:cs="Arial" w:eastAsia="Arial" w:hAnsi="Arial"/>
          <w:sz w:val="24"/>
          <w:szCs w:val="24"/>
        </w:rPr>
        <w:t xml:space="preserve">Видеозаписи сеансов видеосвязи, а также изображения клиента подлежат хранению в электронном досье клиента совместно с иной информацией, предусмотренной нормативными правовыми актами в сфере ПФПД/ЛПД. </w:t>
      </w:r>
    </w:p>
    <w:p>
      <w:pPr>
        <w:spacing w:after="120"/>
        <w:ind w:firstLine="709"/>
        <w:jc w:val="both"/>
      </w:pPr>
      <w:r>
        <w:rPr>
          <w:rFonts w:ascii="Arial" w:cs="Arial" w:eastAsia="Arial" w:hAnsi="Arial"/>
          <w:sz w:val="24"/>
          <w:szCs w:val="24"/>
        </w:rPr>
        <w:t xml:space="preserve">В ходе деловых отношений финансовое учреждение обязано осуществлять актуализацию (обновление) сведений о клиенте в порядке и сроки, установленные законодательством Кыргызской Республики в сфере ПФПД/ЛПД. </w:t>
      </w:r>
    </w:p>
    <w:p>
      <w:pPr>
        <w:spacing w:after="120"/>
        <w:ind w:firstLine="709"/>
        <w:jc w:val="both"/>
      </w:pPr>
      <w:r>
        <w:rPr>
          <w:rFonts w:ascii="Arial" w:cs="Arial" w:eastAsia="Arial" w:hAnsi="Arial"/>
          <w:sz w:val="24"/>
          <w:szCs w:val="24"/>
        </w:rPr>
        <w:t xml:space="preserve">При использовании технологий искусственного интеллекта, машинного обучения и иных алгоритмов обработки биометрических данных финансовое учреждение обязано обеспечивать требуемый уровень точности идентификации и верификации клиентов в соответствии с требованиями настоящего Порядка. </w:t>
      </w:r>
    </w:p>
    <w:p>
      <w:pPr>
        <w:spacing w:after="120"/>
        <w:ind w:firstLine="709"/>
        <w:jc w:val="both"/>
      </w:pPr>
      <w:r>
        <w:rPr>
          <w:rFonts w:ascii="Arial" w:cs="Arial" w:eastAsia="Arial" w:hAnsi="Arial"/>
          <w:sz w:val="24"/>
          <w:szCs w:val="24"/>
        </w:rPr>
        <w:t xml:space="preserve">Финансовое учреждение обязано обеспечивать защиту конфиденциальных сведений и персональных данных клиентов, полученных в процессе цифровой идентификации, посредством внедрения и постоянного совершенствования системы внутреннего контроля, а также механизмов информационной безопасности.</w:t>
      </w:r>
    </w:p>
    <w:p>
      <w:pPr>
        <w:spacing w:after="120"/>
        <w:ind w:firstLine="709"/>
        <w:jc w:val="both"/>
      </w:pPr>
      <w:r>
        <w:rPr>
          <w:rFonts w:ascii="Arial" w:cs="Arial" w:eastAsia="Arial" w:hAnsi="Arial"/>
          <w:sz w:val="24"/>
          <w:szCs w:val="24"/>
        </w:rPr>
        <w:t xml:space="preserve">Платформа цифровой идентификации и используемые алгоритмы должны обеспечивать применение метода идентификации «один-к-одному» (</w:t>
      </w:r>
      <w:r>
        <w:rPr>
          <w:rFonts w:ascii="Arial" w:cs="Arial" w:eastAsia="Arial" w:hAnsi="Arial"/>
          <w:sz w:val="24"/>
          <w:szCs w:val="24"/>
        </w:rPr>
        <w:t xml:space="preserve">«</w:t>
      </w:r>
      <w:r>
        <w:rPr>
          <w:rFonts w:ascii="Arial" w:cs="Arial" w:eastAsia="Arial" w:hAnsi="Arial"/>
          <w:sz w:val="24"/>
          <w:szCs w:val="24"/>
        </w:rPr>
        <w:t xml:space="preserve">one-to-one</w:t>
      </w:r>
      <w:r>
        <w:rPr>
          <w:rFonts w:ascii="Arial" w:cs="Arial" w:eastAsia="Arial" w:hAnsi="Arial"/>
          <w:sz w:val="24"/>
          <w:szCs w:val="24"/>
        </w:rPr>
        <w:t xml:space="preserve">»</w:t>
      </w:r>
      <w:r>
        <w:rPr>
          <w:rFonts w:ascii="Arial" w:cs="Arial" w:eastAsia="Arial" w:hAnsi="Arial"/>
          <w:sz w:val="24"/>
          <w:szCs w:val="24"/>
        </w:rPr>
        <w:t xml:space="preserve">), предусматривающего сопоставление изображения клиента, полученного в режиме реального времени, с изображениями, содержащимися в документах, удостоверяющих личность, и (или) государственных информационных системах.</w:t>
      </w:r>
    </w:p>
    <w:p>
      <w:pPr>
        <w:spacing w:after="120"/>
        <w:ind w:firstLine="709"/>
        <w:jc w:val="both"/>
      </w:pPr>
      <w:r>
        <w:rPr>
          <w:rFonts w:ascii="Arial" w:cs="Arial" w:eastAsia="Arial" w:hAnsi="Arial"/>
          <w:sz w:val="24"/>
          <w:szCs w:val="24"/>
        </w:rPr>
        <w:t xml:space="preserve">Сопоставление должно осуществляться с использованием технологий, позволяющих анализировать уникальные биометрические параметры лица, и обеспечивать выявление признаков живости с целью предотвращения подмены видеопотока.</w:t>
      </w:r>
    </w:p>
    <w:p>
      <w:pPr>
        <w:spacing w:after="120"/>
        <w:ind w:firstLine="709"/>
        <w:jc w:val="both"/>
      </w:pPr>
      <w:r>
        <w:rPr>
          <w:rFonts w:ascii="Arial" w:cs="Arial" w:eastAsia="Arial" w:hAnsi="Arial"/>
          <w:sz w:val="24"/>
          <w:szCs w:val="24"/>
        </w:rPr>
        <w:t xml:space="preserve">Минимальные технические требования к платформам устанавливаются в качестве обязательного базового уровня и подлежат соблюдению всеми поднадзорными организациями. Регулирующие органы вправе устанавливать дополнительные и (или) усиленные требования к техническим платформам в пределах предоставленных им полномочий.»;</w:t>
      </w:r>
    </w:p>
    <w:p>
      <w:pPr>
        <w:spacing w:after="120"/>
        <w:ind w:firstLine="709"/>
        <w:jc w:val="both"/>
      </w:pPr>
      <w:r>
        <w:rPr>
          <w:rFonts w:ascii="Arial" w:cs="Arial" w:eastAsia="Arial" w:hAnsi="Arial"/>
          <w:sz w:val="24"/>
          <w:szCs w:val="24"/>
        </w:rPr>
        <w:t xml:space="preserve">в подпункте 8 пункта 27:</w:t>
      </w:r>
    </w:p>
    <w:p>
      <w:pPr>
        <w:spacing w:after="120"/>
        <w:ind w:firstLine="709"/>
        <w:jc w:val="both"/>
      </w:pPr>
      <w:r>
        <w:rPr>
          <w:rFonts w:ascii="Arial" w:cs="Arial" w:eastAsia="Arial" w:hAnsi="Arial"/>
          <w:sz w:val="24"/>
          <w:szCs w:val="24"/>
        </w:rPr>
        <w:t xml:space="preserve">абзац пятый изложить в следующей редакции:</w:t>
      </w:r>
    </w:p>
    <w:p>
      <w:pPr>
        <w:spacing w:after="120"/>
        <w:ind w:firstLine="709"/>
        <w:jc w:val="both"/>
      </w:pPr>
      <w:r>
        <w:rPr>
          <w:rFonts w:ascii="Arial" w:cs="Arial" w:eastAsia="Arial" w:hAnsi="Arial"/>
          <w:sz w:val="24"/>
          <w:szCs w:val="24"/>
        </w:rPr>
        <w:t xml:space="preserve">«– автоматическую проверку идентификационных данных клиента с санкционными перечнями, перечнем лиц, отбывших наказание за осуществление легализации (отмывания) преступных доходов и террористической деятельности, а также сверку с базами данных национальных и иностранных ПДЛ. При выявлении статуса ПДЛ автоматизированное установление деловых отношений приостанавливается для применения процедур усиленной надлежащей проверки комплаенс-службой;»;</w:t>
      </w:r>
    </w:p>
    <w:p>
      <w:pPr>
        <w:spacing w:after="120"/>
        <w:ind w:firstLine="709"/>
        <w:jc w:val="both"/>
      </w:pPr>
      <w:r>
        <w:rPr>
          <w:rFonts w:ascii="Arial" w:cs="Arial" w:eastAsia="Arial" w:hAnsi="Arial"/>
          <w:sz w:val="24"/>
          <w:szCs w:val="24"/>
        </w:rPr>
        <w:t xml:space="preserve">дополнить абзацем следующего содержания:</w:t>
      </w:r>
    </w:p>
    <w:p>
      <w:pPr>
        <w:spacing w:after="120"/>
        <w:ind w:firstLine="709"/>
        <w:jc w:val="both"/>
      </w:pPr>
      <w:r>
        <w:rPr>
          <w:rFonts w:ascii="Arial" w:cs="Arial" w:eastAsia="Arial" w:hAnsi="Arial"/>
          <w:sz w:val="24"/>
          <w:szCs w:val="24"/>
        </w:rPr>
        <w:t xml:space="preserve">«– интеграцию с электронной базой данных бенефициарных владельцев юридических лиц органа финансовой разведки и Министерства юстиции Кыргызской Республики для автоматизированной сверки сведений об истинных владельцах корпоративных клиентов в процессе их дистанционного принятия на обслуживание.»;</w:t>
      </w:r>
    </w:p>
    <w:p>
      <w:pPr>
        <w:spacing w:after="120"/>
        <w:ind w:firstLine="709"/>
        <w:jc w:val="both"/>
      </w:pPr>
      <w:r>
        <w:rPr>
          <w:rFonts w:ascii="Arial" w:cs="Arial" w:eastAsia="Arial" w:hAnsi="Arial"/>
          <w:sz w:val="24"/>
          <w:szCs w:val="24"/>
        </w:rPr>
        <w:t xml:space="preserve">пункт 28 изложить в следующей редакции: </w:t>
      </w:r>
    </w:p>
    <w:p>
      <w:pPr>
        <w:spacing w:after="120"/>
        <w:ind w:firstLine="709"/>
        <w:jc w:val="both"/>
      </w:pPr>
      <w:r>
        <w:rPr>
          <w:rFonts w:ascii="Arial" w:cs="Arial" w:eastAsia="Arial" w:hAnsi="Arial"/>
          <w:sz w:val="24"/>
          <w:szCs w:val="24"/>
        </w:rPr>
        <w:t xml:space="preserve">«28. При цифровой идентификации и верификации клиента:</w:t>
      </w:r>
    </w:p>
    <w:p>
      <w:pPr>
        <w:spacing w:after="120"/>
        <w:ind w:firstLine="709"/>
        <w:jc w:val="both"/>
      </w:pPr>
      <w:r>
        <w:rPr>
          <w:rFonts w:ascii="Arial" w:cs="Arial" w:eastAsia="Arial" w:hAnsi="Arial"/>
          <w:sz w:val="24"/>
          <w:szCs w:val="24"/>
        </w:rPr>
        <w:t xml:space="preserve">1) фотография и (или) видеозапись должны быть цветными;</w:t>
      </w:r>
    </w:p>
    <w:p>
      <w:pPr>
        <w:spacing w:after="120"/>
        <w:ind w:firstLine="709"/>
        <w:jc w:val="both"/>
      </w:pPr>
      <w:r>
        <w:rPr>
          <w:rFonts w:ascii="Arial" w:cs="Arial" w:eastAsia="Arial" w:hAnsi="Arial"/>
          <w:sz w:val="24"/>
          <w:szCs w:val="24"/>
        </w:rPr>
        <w:t xml:space="preserve">2) не допускается наличие на фотографии и (или) видеозаписи других лиц, кроме самого клиента;</w:t>
      </w:r>
    </w:p>
    <w:p>
      <w:pPr>
        <w:spacing w:after="120"/>
        <w:ind w:firstLine="709"/>
        <w:jc w:val="both"/>
      </w:pPr>
      <w:r>
        <w:rPr>
          <w:rFonts w:ascii="Arial" w:cs="Arial" w:eastAsia="Arial" w:hAnsi="Arial"/>
          <w:sz w:val="24"/>
          <w:szCs w:val="24"/>
        </w:rPr>
        <w:t xml:space="preserve">3) </w:t>
      </w:r>
      <w:r>
        <w:rPr>
          <w:rFonts w:ascii="Arial" w:cs="Arial" w:eastAsia="Arial" w:hAnsi="Arial"/>
          <w:sz w:val="24"/>
          <w:szCs w:val="24"/>
        </w:rPr>
        <w:t xml:space="preserve">необходимо получить фотографию лицевой и оборотной сторон паспорта;</w:t>
      </w:r>
    </w:p>
    <w:p>
      <w:pPr>
        <w:spacing w:after="120"/>
        <w:ind w:firstLine="709"/>
        <w:jc w:val="both"/>
      </w:pPr>
      <w:r>
        <w:rPr>
          <w:rFonts w:ascii="Arial" w:cs="Arial" w:eastAsia="Arial" w:hAnsi="Arial"/>
          <w:sz w:val="24"/>
          <w:szCs w:val="24"/>
        </w:rPr>
        <w:t xml:space="preserve">4) лицо клиента не должно быть частично или полностью скрыто, не должна отбрасываться тень на лицо клиента, а также клиент не должен быть в очках, скрывающих его лицо (кроме очков с прозрачным стеклом);</w:t>
      </w:r>
    </w:p>
    <w:p>
      <w:pPr>
        <w:spacing w:after="120"/>
        <w:ind w:firstLine="709"/>
        <w:jc w:val="both"/>
      </w:pPr>
      <w:r>
        <w:rPr>
          <w:rFonts w:ascii="Arial" w:cs="Arial" w:eastAsia="Arial" w:hAnsi="Arial"/>
          <w:sz w:val="24"/>
          <w:szCs w:val="24"/>
        </w:rPr>
        <w:t xml:space="preserve">5) лицо клиента должно быть хорошо видно на фотографии и (или) видеозаписи. В ходе проведения сеанса видеосвязи клиент должен находиться в достаточно освещенном помещении;</w:t>
      </w:r>
    </w:p>
    <w:p>
      <w:pPr>
        <w:spacing w:after="120"/>
        <w:ind w:firstLine="709"/>
        <w:jc w:val="both"/>
      </w:pPr>
      <w:r>
        <w:rPr>
          <w:rFonts w:ascii="Arial" w:cs="Arial" w:eastAsia="Arial" w:hAnsi="Arial"/>
          <w:sz w:val="24"/>
          <w:szCs w:val="24"/>
        </w:rPr>
        <w:t xml:space="preserve">6) алгоритмы проверки живости (liveness check) должны быть сертифицированы на соответствие международным стандартам защиты от атак на биометрическое предъявление (например, ISO/IEC 30107-3 или эквивалент).».</w:t>
      </w:r>
    </w:p>
    <w:p>
      <w:pPr>
        <w:spacing w:after="120"/>
        <w:ind w:firstLine="709"/>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"Эркин-Тоо" от 10 июля 2026 года № 51 (3811)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w:t>
      </w:r>
      <w:r>
        <w:rPr>
          <w:rFonts w:ascii="Arial" w:cs="Arial" w:eastAsia="Arial" w:hAnsi="Arial"/>
          <w:sz w:val="24"/>
          <w:szCs w:val="24"/>
        </w:rPr>
        <w:t xml:space="preserve">	</w:t>
      </w:r>
      <w:r>
        <w:rPr>
          <w:rFonts w:ascii="Arial" w:cs="Arial" w:eastAsia="Arial" w:hAnsi="Arial"/>
          <w:sz w:val="24"/>
          <w:szCs w:val="24"/>
        </w:rPr>
        <w:t xml:space="preserve">А.А. Касымалиев</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puwdepguugyk9srofdtn0" Type="http://schemas.openxmlformats.org/officeDocument/2006/relationships/hyperlink" Target="http://kodeks.duckdns.org/document/111822#st_18" TargetMode="External"/><Relationship Id="rIdrzjbj15lsnxidpwefvwxr" Type="http://schemas.openxmlformats.org/officeDocument/2006/relationships/hyperlink" Target="http://kodeks.duckdns.org/document/112301#st_13" TargetMode="External"/><Relationship Id="rIdj4qjpfzqtfklpfsppzvwe" Type="http://schemas.openxmlformats.org/officeDocument/2006/relationships/hyperlink" Target="http://kodeks.duckdns.org/document/112301#st_17" TargetMode="External"/><Relationship Id="rIdorlm7gtoz6t7njdi2m_in" Type="http://schemas.openxmlformats.org/officeDocument/2006/relationships/hyperlink" Target="http://kodeks.duckdns.org/document/230035187"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2026-09-23T03:43:06.853Z</dcterms:created>
  <dcterms:modified xsi:type="dcterms:W3CDTF">2026-09-23T03:43:06.853Z</dcterms:modified>
</cp:coreProperties>
</file>

<file path=docProps/custom.xml><?xml version="1.0" encoding="utf-8"?>
<Properties xmlns="http://schemas.openxmlformats.org/officeDocument/2006/custom-properties" xmlns:vt="http://schemas.openxmlformats.org/officeDocument/2006/docPropsVTypes"/>
</file>