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Внимание!!!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113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услугах, оказываемых государственными органами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органами местного самоуправления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правоотношения, связанные с организацией и предоставлением услуг государственными органами и органами местного самоуправления, государственными и муниципальными учреждениями,</w:t>
      </w:r>
      <w:r>
        <w:rPr>
          <w:rFonts w:ascii="Arial" w:cs="Arial" w:eastAsia="Arial" w:hAnsi="Arial"/>
          <w:sz w:val="24"/>
          <w:szCs w:val="24"/>
        </w:rPr>
        <w:t xml:space="preserve">государственными и муниципальными предприятиями.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правоотношения, связанные с: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лицензионно-разрешительной системой;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деятельностью государственных органов и органов местного самоуправления, иных государственных и муниципальных учреждений по реализации функций государственного надзора и контроля;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межведомственным и внутриведомственным взаимодействием государственных органов и органов местного самоуправления, государственных и муниципальных учреждений, государственных и муниципальных предприятий при осуществлении ими своих функций, когда такое взаимодействие является составной частью процедуры предоставления конкретной услуги или предоставлением услуг друг другу.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предоставляемые государственными и муниципальными предприятиями, и услуги, предоставляемые государственными и муниципальными учреждениями друг другу, осуществляются на договорной основе в соответствии с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 и принципы,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понятия: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услуг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орган, исполнительный орган местного самоуправления, государственное или муниципальное учреждение, ответственное за организацию и предоставление услуг;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аутсорсинг услуги</w:t>
      </w:r>
      <w:r>
        <w:rPr>
          <w:rFonts w:ascii="Arial" w:cs="Arial" w:eastAsia="Arial" w:hAnsi="Arial"/>
          <w:sz w:val="24"/>
          <w:szCs w:val="24"/>
        </w:rPr>
        <w:t xml:space="preserve"> – передача администратором услуги на основании договора процесса предоставления услуги;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или муниципальная услуга</w:t>
      </w:r>
      <w:r>
        <w:rPr>
          <w:rFonts w:ascii="Arial" w:cs="Arial" w:eastAsia="Arial" w:hAnsi="Arial"/>
          <w:sz w:val="24"/>
          <w:szCs w:val="24"/>
        </w:rPr>
        <w:t xml:space="preserve">– деятельность исполнителя услуг, осуществляемая в рамках его компетенции по исполнению запроса физического или юридического лица либо в проактивной форме, соответствующая критериям, предусмотренным настоящим Законом;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услуг</w:t>
      </w:r>
      <w:r>
        <w:rPr>
          <w:rFonts w:ascii="Arial" w:cs="Arial" w:eastAsia="Arial" w:hAnsi="Arial"/>
          <w:sz w:val="24"/>
          <w:szCs w:val="24"/>
        </w:rPr>
        <w:t xml:space="preserve"> – единый классифицированный перечень услуг, предоставляемых государственными органами, исполнительными органами местного самоуправления, государственными и муниципальными учреждениями (предприятиями), формируемый с учетом требований, предусмотренных настоящим Законом;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на предоставление услуги</w:t>
      </w:r>
      <w:r>
        <w:rPr>
          <w:rFonts w:ascii="Arial" w:cs="Arial" w:eastAsia="Arial" w:hAnsi="Arial"/>
          <w:sz w:val="24"/>
          <w:szCs w:val="24"/>
        </w:rPr>
        <w:t xml:space="preserve"> – любое действие физического или юридического лица, совершенное им лично либо через уполномоченного представителя, позволяющее определить его волеизъявление на получение услуги;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услуги</w:t>
      </w:r>
      <w:r>
        <w:rPr>
          <w:rFonts w:ascii="Arial" w:cs="Arial" w:eastAsia="Arial" w:hAnsi="Arial"/>
          <w:sz w:val="24"/>
          <w:szCs w:val="24"/>
        </w:rPr>
        <w:t xml:space="preserve"> – субъект, который в пределах своей компетенции предоставляет услугу получателю. К исполнителям услуг относятся: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государственный орган;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исполнительный орган местного самоуправления;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государственное учреждение, муниципальное учреждение;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государственное предприятие, муниципальное предприятие;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юридическое лицо или индивидуальный предприниматель, предоставляющий услугу в рамках аутсорсинга услуги;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окно доступа</w:t>
      </w:r>
      <w:r>
        <w:rPr>
          <w:rFonts w:ascii="Arial" w:cs="Arial" w:eastAsia="Arial" w:hAnsi="Arial"/>
          <w:sz w:val="24"/>
          <w:szCs w:val="24"/>
        </w:rPr>
        <w:t xml:space="preserve"> – совокупность установленных каналов и средств, в том числе цифровых, через которые получатель может подать запрос на получение услуги, получить информацию об услуге, отследить ход ее предоставления, получить услугу независимо от формы ее предоставления;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 услуги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которое получает услугу;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проактивная форма предоставления услуги</w:t>
      </w:r>
      <w:r>
        <w:rPr>
          <w:rFonts w:ascii="Arial" w:cs="Arial" w:eastAsia="Arial" w:hAnsi="Arial"/>
          <w:sz w:val="24"/>
          <w:szCs w:val="24"/>
        </w:rPr>
        <w:t xml:space="preserve"> – форма предоставления услуги по факту наступления события или юридически значимого обстоятельства без необходимости запроса со стороны получателя услуги на основании сведений, имеющихся у государственных органов и органов местного самоуправления, иных исполнителей услуг;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– уполномоченный государственный орган, ответственный за проведение политики в сфере предоставления услуг, определяемый Кабинетом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– Кабинет Министров)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услуга гражданско-правового характера</w:t>
      </w:r>
      <w:r>
        <w:rPr>
          <w:rFonts w:ascii="Arial" w:cs="Arial" w:eastAsia="Arial" w:hAnsi="Arial"/>
          <w:sz w:val="24"/>
          <w:szCs w:val="24"/>
        </w:rPr>
        <w:t xml:space="preserve"> – услуга, оказываемая в соответствии с гражданско-правовым договором, соответствующая критериям, предусмотренным настоящим Законом.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услуг осуществляется на принципах: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ориентации на получателя;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безопасности и качества услуг;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добросовестности;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подотчетности;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прозрачности;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равного доступа к получению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и формы предоставления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Виды и критерии услуг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Услуги, оказываемые государственными органами, исполнительными органами местного самоуправления, иными государственными и муниципальными учреждениями, государственными и муниципальными предприятиями, подразделяются на: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услуги и муниципальные услуги;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услуги гражданско-правового характера.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государственным услугам и муниципальным услугам относятся услуги, соответствующие критериям, установленным частью 3 настоящей статьи.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услуга и муниципальная услуга должны соответствовать следующим критериям: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запроса на получение услуги от физического или юридического лица (за исключением проактивных услуг);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 администратора услуг установленных законодательством функций и полномочий, предусматривающих организацию и оказание им услуг в соответствующей сфере;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направленность на реализацию прав и свобод, исполнение обязанностей получателя услуги;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целостность услуги, исключающая необходимость дополнительного обращения к другим исполнителям услуг для получения конечного результата;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невозможность получения у альтернативных поставщиков услуг – субъектов негосударственного сектора.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государственным услугам относятся услуги, администраторами которых выступают 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 или государственные учреждения.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муниципальным услугам относятся услуги, администраторами которых выступают исполнительные органы местного самоуправления.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Услуга гражданско-правового характера должна соответствовать следующим критериям: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запроса на получение услуги от физического или юридического лица</w:t>
      </w:r>
      <w:r>
        <w:rPr>
          <w:rFonts w:ascii="Arial" w:cs="Arial" w:eastAsia="Arial" w:hAnsi="Arial"/>
          <w:sz w:val="24"/>
          <w:szCs w:val="24"/>
        </w:rPr>
        <w:t xml:space="preserve">(за исключением проактивных услуг);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регулирование гражданским законодательством Кыргызской Республики;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юридических последствий публичного характера;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получения у альтернативных поставщиков услуг.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Услуги предоставляются на бесплатной или платной основе.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платной основе не могут предоставляться государственные услуги и муниципальные услуги, бесплатность которых закреплена в Конституции и законах Кыргызской Республики, а также вытекающие из соответствующих обязательств Кыргызской Республики по международным договорам, вступившим в силу в соответствии с законодательством Кыргызской Республики.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Услуги могут предоставляться на льготных условиях для отдельных категорий потребителей.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определения размера оплаты за оказание государственных и муниципальных услуг определяется Кабинетом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определения размера оплаты за оказание услуг гражданско-правового характера регулируется законодательством в соответствующей профильной сфере деятельности или гражданским законодательством. В случае если данный порядок не урегулирован профильным законодательством или гражданским законодательством, размер оплаты за оказание услуг определяется исполнителем услуги самостоятельно и может предусматривать льготы для отдельных категорий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Единый реестр услуг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реестр услуг утверждается уполномоченным органом и размещается на его официальном сайте.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Единый реестр услуг включаются государственные и муниципальные услуги, оказываемые на платной основе, и услуги гражданско-правового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платных услуг, которые не включены в Единый реестр услуг или соответствующий дополнительный перечень услуг,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Администраторы услуг разрабатывают и направляют в уполномоченный орган перечень услуг, предлагаемых для включения в Единый реестр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 учетом особенностей территории и потребностей местного сообщества исполнительные органы местного самоуправления вправе самостоятельно утверждать дополнительные перечни услуг, не включенные в Единый реестр услуг и предоставляемые на территории соответствующей административно-территориальной единицы. Услуги, включаемые в дополнительные перечни, должны соответствовать требованиям настоящего Закона.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проводит оценку соответствия предлагаемых для включения в Единый реестр услуг критериям, установленным настоящим Законом, и обоснованность предоставления услуг на платной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формирования и ведения Единого реестра услуг и дополнительных перечней услуг утверждается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Проактивная форма предоставления услуг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Администратор услуг автоматически без запроса получателя инициирует предоставление услуги в проактивной форме при наступлении события или юридически значимого обстоятельства на основании сведений, которые имеются у государственных органов, органов местного самоуправления, иных исполнителей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Услуги в проактивной форме предоставляются: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уведомлением получателя без дополнительных действий с его стороны;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согласия получателя.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предоставлении услуг в проактивной форме получателю услуги гарантируется: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отказа от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возможность обжалования ее результатов.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услуг в проактивной форме определяется Кабинетом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Цифровая форма предоставления услуг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Цифровая форма предоставления услуг является приоритетной. В целях недопущения дискриминации и создания необходимых условий для доступа к услугам для всех категорий потребителей исполнителем услуги обеспечиваются альтернативные формы получения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 услуги не имеет права требовать от заявителя информацию или документы, которые могут быть получены через систему цифрового взаимодействия.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Цифровые сервисы для предоставления государственных и муниципальных услуг и осуществления государственных и муниципальных функций (государственные сервисы) предоставляются в рамках Национальной цифровой экосистемы. Правила создания и использования государственных сервисов устанавливаются Цифровым </w:t>
      </w:r>
      <w:hyperlink w:history="1" r:id="rIdxk4zfeiiaawqx4lg1hq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портал цифровых услуг выступает в качестве единого окна доступа для предоставления услуг в цифровой форме, за исключением услуг, оказываемых посредством других информационных систем либо в виде цифрового сервиса через приложения и сайт государственных цифровых сервисов в соответствии с Цифровым </w:t>
      </w:r>
      <w:hyperlink w:history="1" r:id="rId4z0awrnaln7qgpvyiu8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Обязанности и полномочия субъектов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процесса предоставления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Администратор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Администратор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координирует процесс предоставления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доступность, качество и безопасность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условия для межведомственного взаимодействия и интеграции цифровых сервисов и ресурсов для предоставления услуг в цифровой и проактивной формах;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предложения получателей услуг об улучшении процедур и условий предоставления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ответственность за организацию процесса предоставления услуг в пределах своей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 услуг по отдельным услугам может одновременно выступать в качестве исполнителя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Исполнитель услуги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 услу</w:t>
      </w:r>
      <w:r>
        <w:rPr>
          <w:rFonts w:ascii="Arial" w:cs="Arial" w:eastAsia="Arial" w:hAnsi="Arial"/>
          <w:sz w:val="24"/>
          <w:szCs w:val="24"/>
        </w:rPr>
        <w:t xml:space="preserve">ги</w:t>
      </w:r>
      <w:r>
        <w:rPr>
          <w:rFonts w:ascii="Arial" w:cs="Arial" w:eastAsia="Arial" w:hAnsi="Arial"/>
          <w:sz w:val="24"/>
          <w:szCs w:val="24"/>
        </w:rPr>
        <w:t xml:space="preserve"> осуществляет: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обработку запросов получателей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услуг в цифровой, проактивной или иной форме;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учета оказанных услуг и предоставление информации администратору услуг для мониторинга и отчетности;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получателей об условиях, сроках и результатах предоставления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 услу</w:t>
      </w:r>
      <w:r>
        <w:rPr>
          <w:rFonts w:ascii="Arial" w:cs="Arial" w:eastAsia="Arial" w:hAnsi="Arial"/>
          <w:sz w:val="24"/>
          <w:szCs w:val="24"/>
        </w:rPr>
        <w:t xml:space="preserve">ги</w:t>
      </w:r>
      <w:r>
        <w:rPr>
          <w:rFonts w:ascii="Arial" w:cs="Arial" w:eastAsia="Arial" w:hAnsi="Arial"/>
          <w:sz w:val="24"/>
          <w:szCs w:val="24"/>
        </w:rPr>
        <w:t xml:space="preserve"> несет ответственность за качество, безопасность, своевременность и правомерность предоставл</w:t>
      </w:r>
      <w:r>
        <w:rPr>
          <w:rFonts w:ascii="Arial" w:cs="Arial" w:eastAsia="Arial" w:hAnsi="Arial"/>
          <w:sz w:val="24"/>
          <w:szCs w:val="24"/>
        </w:rPr>
        <w:t xml:space="preserve">яемых</w:t>
      </w:r>
      <w:r>
        <w:rPr>
          <w:rFonts w:ascii="Arial" w:cs="Arial" w:eastAsia="Arial" w:hAnsi="Arial"/>
          <w:sz w:val="24"/>
          <w:szCs w:val="24"/>
        </w:rPr>
        <w:t xml:space="preserve"> услуг в соответствии с законодательством об административных процедурах и законодательством о правонарушениях.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Исполнители услуг при предоставлении услуг обеспечивают соблюдение требований законодательства о защите персональных данных и информационной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Аутсорсинг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Администратор услуг вправе передать процесс предоставления услуг юридическим лицам и индивидуальным предпринимателям в рамках аутсорсинга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Аутсорсинг услуг осуществляется с целью привлечения юридических лиц и индивидуальных предпринимателей для выполнения действий по предоставлению услуг на основании договора с администратором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передачи процесса предоставления услуг на аутсорсинг утверждается Кабинетом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Привлечение юридических лиц и индивидуальных предпринимателей к предоставлению услуг не освобождает администратора услуг от ответственности за качество, своевременность и безопасность их предоставления.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и обязанности получателей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Получатели услуг имеют право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услуг на основе запросов в проактивной, цифровой и иных формах;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предложений администратору услуг и/или исполнителю услуги об улучшении и совершенствовании процесса получения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защиту своих прав при получении соответствующих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Информирование об услугах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Перечни предоставляемых услуг и иная информация, необходимая получателю услуг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, подлежат размещению на веб-сайтах администраторов и исполнителей услуг, а также в пунктах доступа к услугам.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Единые требования к порядку информирования об услугах утверждаются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Контроль предоставления услуг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 соответствии с методикой, утверждаемой Кабинетом Министров, осуществляет контроль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деятельностью администраторов и исполнителей услуг по соблюдению требований настоящего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соблюдением приоритета цифровой формы предоставления услуг, в том числе с использованием государственных информационных систем мониторинга цифровых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Администраторы услуг на основании методики, указанной в части 1 настоящей статьи, осуществляют внутренний контроль за предоставлением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Мониторинг и оценка качества предоставления услуг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и администраторы услуг на основе порядка, утвержденного Кабинетом Министров, не реже одного раза в год проводят оценку предоставляемых услуг для определения степени удовлетворенности получателей доступностью, качеством и своевременностью.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Получатели услуг вправе осуществлять общественный мониторинг и оценку на предмет доступности, качества и своевременности предоставления услуг. По результатам общественного мониторинга и оценки уполномоченный орган, администраторы и исполнители услуг принимают меры, направленные на повышение доступности, качества и своевременности предоставления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Вступление в силу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bpf0gbitqhaqgkol7p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от 17 июля 2014 года № 139 (Ведомости Жогорку Кенеша Кыргызской Республики, 2014 г., № 7, ст. 676);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cxbsfwssvrr7_22mj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-nhy8rrz6jsciz5jh9j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от 21 октября 2016 года № 170 (Ведомости Жогорку Кенеша Кыргызской Республики, 2016 г., № 9, ст. 947);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gqdgweouiwfa0ljr1c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законы Кыргызской Республики «О государственных и муниципальных услугах», «О доступе к информации, находящейся в ведении государственных органов и органов местного самоуправления Кыргызской Республики»)» от 20 июля 2017 года № 130 (Ведомости Жогорку Кенеша Кыргызской Республики, 2017 г., № 7–8, ст. 732);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k2mj43tted5aauvjr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по приведению в соответствие с кодексами Кыргызской Республики о нарушениях и о проступках» от 23 марта 2021 года № 39 (газета «Эркин-Тоо» от 30 марта 2021 года № 28);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73-zgf0q_9w_fxsf_f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связи с приданием особого статуса Баткенской области Кыргызской Республики» от 13 сентября 2021 года № 118 (газета «Эркин-Тоо» от 24 сентября 2021 года № 99);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ewt-gzmldpkeprhfdq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cvg8l_r7h19qv3nixje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от 9 марта 2023 года № 51 (газета «Эркин-Тоо» от 14 марта 2023 года № 19);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ipyboet2fyjh39tggjm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по вопросам образования» от 7 августа 2023 года № 165 (газета «Эркин-Тоо» от 11 августа 2023 года № 64);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9cnfqajydky-49jjp6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2yabtr-juezq2ssrp5n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от 17 июля 2024 года № 122 (газета «Эркин-Тоо» от 23 июля 2024 года № 55);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gaece2_jh_4ml0mlsy_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связи с принятием Цифрового кодекса Кыргызской Республики» от 31 июля 2025 года № 180 (газета «Эркин-Тоо» от 5 августа 2025 года № 58);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jxlgwvn-lvfrtvyakkd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сфере образования» от 14 октября 2025 года № 210 (газета «Эркин-Тоо» от 17 октября 2025 года № 79).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и органам местного самоуправления в трехмесячный срок: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 по реализации настоящего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июля 2026 года № 53 (3813)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uo6l0xi9kdrexgtuqw6q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11 июня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dm8pffwpa4mazmgal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dalil.kg/document/230048800</w:t>
      </w:r>
    </w:hyperlink>
  </w:p>
  <w:p>
    <w:pPr>
      <w:spacing w:after="0" w:before="40"/>
      <w:jc w:val="center"/>
    </w:pPr>
    <w:hyperlink w:history="1" r:id="rIdoqzftx3fgp4rk5wug5v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4zfeiiaawqx4lg1hqb1" Type="http://schemas.openxmlformats.org/officeDocument/2006/relationships/hyperlink" Target="https://dalil.kg/document/230029914" TargetMode="External"/><Relationship Id="rId4z0awrnaln7qgpvyiu899" Type="http://schemas.openxmlformats.org/officeDocument/2006/relationships/hyperlink" Target="https://dalil.kg/document/230029914" TargetMode="External"/><Relationship Id="rId7bpf0gbitqhaqgkol7p0h" Type="http://schemas.openxmlformats.org/officeDocument/2006/relationships/hyperlink" Target="https://dalil.kg/document/205360" TargetMode="External"/><Relationship Id="rIdvcxbsfwssvrr7_22mjndx" Type="http://schemas.openxmlformats.org/officeDocument/2006/relationships/hyperlink" Target="https://dalil.kg/document/111449" TargetMode="External"/><Relationship Id="rId-nhy8rrz6jsciz5jh9jo-" Type="http://schemas.openxmlformats.org/officeDocument/2006/relationships/hyperlink" Target="https://dalil.kg/document/205360" TargetMode="External"/><Relationship Id="rIdtgqdgweouiwfa0ljr1ci1" Type="http://schemas.openxmlformats.org/officeDocument/2006/relationships/hyperlink" Target="https://dalil.kg/document/111637" TargetMode="External"/><Relationship Id="rIdjk2mj43tted5aauvjrvt5" Type="http://schemas.openxmlformats.org/officeDocument/2006/relationships/hyperlink" Target="https://dalil.kg/document/112198#st_4" TargetMode="External"/><Relationship Id="rIda73-zgf0q_9w_fxsf_fa8" Type="http://schemas.openxmlformats.org/officeDocument/2006/relationships/hyperlink" Target="https://dalil.kg/document/112294#st_4" TargetMode="External"/><Relationship Id="rIdpewt-gzmldpkeprhfdqzw" Type="http://schemas.openxmlformats.org/officeDocument/2006/relationships/hyperlink" Target="https://dalil.kg/document/112538" TargetMode="External"/><Relationship Id="rIdcvg8l_r7h19qv3nixjebv" Type="http://schemas.openxmlformats.org/officeDocument/2006/relationships/hyperlink" Target="https://dalil.kg/document/205360" TargetMode="External"/><Relationship Id="rIdipyboet2fyjh39tggjmh_" Type="http://schemas.openxmlformats.org/officeDocument/2006/relationships/hyperlink" Target="https://dalil.kg/document/112538#st_5" TargetMode="External"/><Relationship Id="rId9cnfqajydky-49jjp6iqd" Type="http://schemas.openxmlformats.org/officeDocument/2006/relationships/hyperlink" Target="https://dalil.kg/document/230010819" TargetMode="External"/><Relationship Id="rId2yabtr-juezq2ssrp5no5" Type="http://schemas.openxmlformats.org/officeDocument/2006/relationships/hyperlink" Target="https://dalil.kg/document/205360" TargetMode="External"/><Relationship Id="rIdgaece2_jh_4ml0mlsy_d8" Type="http://schemas.openxmlformats.org/officeDocument/2006/relationships/hyperlink" Target="https://dalil.kg/document/230029901#st_5" TargetMode="External"/><Relationship Id="rIdjxlgwvn-lvfrtvyakkdjl" Type="http://schemas.openxmlformats.org/officeDocument/2006/relationships/hyperlink" Target="https://dalil.kg/document/230032684#st_2" TargetMode="External"/><Relationship Id="rIduo6l0xi9kdrexgtuqw6qb" Type="http://schemas.openxmlformats.org/officeDocument/2006/relationships/hyperlink" Target="https://dalil.kg/document/23004782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dm8pffwpa4mazmgal1o" Type="http://schemas.openxmlformats.org/officeDocument/2006/relationships/hyperlink" Target="https://dalil.kg/document/230048800" TargetMode="External"/><Relationship Id="rIdoqzftx3fgp4rk5wug5v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2026-09-23T20:53:15.872Z</dcterms:created>
  <dcterms:modified xsi:type="dcterms:W3CDTF">2026-09-23T20:53:15.872Z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