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w:t>
      </w:r>
    </w:p>
    <w:p>
      <w:pPr>
        <w:spacing w:after="240" w:before="200"/>
        <w:jc w:val="center"/>
      </w:pPr>
      <w:r>
        <w:rPr>
          <w:rFonts w:ascii="Arial" w:cs="Arial" w:eastAsia="Arial" w:hAnsi="Arial"/>
          <w:b/>
          <w:bCs/>
          <w:sz w:val="28"/>
          <w:szCs w:val="28"/>
        </w:rPr>
        <w:t xml:space="preserve">регулирования деятельности специализированных финансовых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Национальный банк Кыргызской Республики (далее – Национальный банк ) осуществляет надзор за деятельностью специализированных финансовых организаций (далее – СФО), осуществляющих деятельность по организации операций по покупке и продаже безналичной иностранной валюты, с целью сохранения стабильности финансовой системы и соответствия их деятельности требованиям законодательства и нормативным правовым актам Кыргызской Республики.</w:t>
      </w:r>
    </w:p>
    <w:p>
      <w:pPr>
        <w:spacing w:after="120"/>
        <w:jc w:val="both"/>
      </w:pPr>
      <w:r>
        <w:rPr>
          <w:rFonts w:ascii="Arial" w:cs="Arial" w:eastAsia="Arial" w:hAnsi="Arial"/>
          <w:i w:val="false"/>
          <w:iCs w:val="false"/>
          <w:sz w:val="24"/>
          <w:szCs w:val="24"/>
        </w:rPr>
        <w:t xml:space="preserve">СФО вправе осуществлять по заявкам коммерческих банков Кыргызской Республики </w:t>
      </w:r>
      <w:r>
        <w:rPr>
          <w:rFonts w:ascii="Arial" w:cs="Arial" w:eastAsia="Arial" w:hAnsi="Arial"/>
          <w:i w:val="false"/>
          <w:iCs w:val="false"/>
          <w:sz w:val="24"/>
          <w:szCs w:val="24"/>
        </w:rPr>
        <w:t xml:space="preserve">операции по покупке и продаже </w:t>
      </w:r>
      <w:r>
        <w:rPr>
          <w:rFonts w:ascii="Arial" w:cs="Arial" w:eastAsia="Arial" w:hAnsi="Arial"/>
          <w:i w:val="false"/>
          <w:iCs w:val="false"/>
          <w:sz w:val="24"/>
          <w:szCs w:val="24"/>
        </w:rPr>
        <w:t xml:space="preserve">только безналичной иностранной валюты исключительно за безналичную иностранную валюту.</w:t>
      </w:r>
    </w:p>
    <w:p>
      <w:pPr>
        <w:spacing w:after="120"/>
        <w:jc w:val="both"/>
      </w:pPr>
      <w:r>
        <w:rPr>
          <w:rFonts w:ascii="Arial" w:cs="Arial" w:eastAsia="Arial" w:hAnsi="Arial"/>
          <w:i w:val="false"/>
          <w:iCs w:val="false"/>
          <w:sz w:val="24"/>
          <w:szCs w:val="24"/>
        </w:rPr>
        <w:t xml:space="preserve">СФО вправе осуществлять операции с драгоценными металлами в виде мерных слитков, эмитированных Национальным банком, при условии, что такие операции указаны в лицензии. </w:t>
      </w:r>
    </w:p>
    <w:p>
      <w:pPr>
        <w:spacing w:after="120"/>
        <w:jc w:val="both"/>
      </w:pPr>
      <w:r>
        <w:rPr>
          <w:rFonts w:ascii="Arial" w:cs="Arial" w:eastAsia="Arial" w:hAnsi="Arial"/>
          <w:i w:val="false"/>
          <w:iCs w:val="false"/>
          <w:sz w:val="24"/>
          <w:szCs w:val="24"/>
        </w:rPr>
        <w:t xml:space="preserve">СФО обеспечивает прием, сопоставление заявок коммерческих банков Кыргызской Республики по параметрам сделки (объем, валюта, дата расчетов, курс) и их последующее исполнение.</w:t>
      </w:r>
    </w:p>
    <w:p>
      <w:pPr>
        <w:spacing w:after="120"/>
        <w:jc w:val="both"/>
      </w:pPr>
      <w:r>
        <w:rPr>
          <w:rFonts w:ascii="Arial" w:cs="Arial" w:eastAsia="Arial" w:hAnsi="Arial"/>
          <w:i w:val="false"/>
          <w:iCs w:val="false"/>
          <w:sz w:val="24"/>
          <w:szCs w:val="24"/>
        </w:rPr>
        <w:t xml:space="preserve">При этом СФО:</w:t>
      </w:r>
    </w:p>
    <w:p>
      <w:pPr>
        <w:spacing w:after="120"/>
        <w:jc w:val="both"/>
      </w:pPr>
      <w:r>
        <w:rPr>
          <w:rFonts w:ascii="Arial" w:cs="Arial" w:eastAsia="Arial" w:hAnsi="Arial"/>
          <w:i w:val="false"/>
          <w:iCs w:val="false"/>
          <w:sz w:val="24"/>
          <w:szCs w:val="24"/>
        </w:rPr>
        <w:t xml:space="preserve">- выступает в качестве посредника (оператора) </w:t>
      </w:r>
      <w:r>
        <w:rPr>
          <w:rFonts w:ascii="Arial" w:cs="Arial" w:eastAsia="Arial" w:hAnsi="Arial"/>
          <w:i w:val="false"/>
          <w:iCs w:val="false"/>
          <w:sz w:val="24"/>
          <w:szCs w:val="24"/>
        </w:rPr>
        <w:t xml:space="preserve">между коммерческими банками</w:t>
      </w:r>
      <w:r>
        <w:rPr>
          <w:rFonts w:ascii="Arial" w:cs="Arial" w:eastAsia="Arial" w:hAnsi="Arial"/>
          <w:i w:val="false"/>
          <w:iCs w:val="false"/>
          <w:sz w:val="24"/>
          <w:szCs w:val="24"/>
        </w:rPr>
        <w:t xml:space="preserve"> Кыргызской Республики</w:t>
      </w:r>
      <w:r>
        <w:rPr>
          <w:rFonts w:ascii="Arial" w:cs="Arial" w:eastAsia="Arial" w:hAnsi="Arial"/>
          <w:i w:val="false"/>
          <w:iCs w:val="false"/>
          <w:sz w:val="24"/>
          <w:szCs w:val="24"/>
        </w:rPr>
        <w:t xml:space="preserve">;</w:t>
      </w:r>
    </w:p>
    <w:p>
      <w:pPr>
        <w:spacing w:after="120"/>
        <w:jc w:val="both"/>
      </w:pPr>
      <w:r>
        <w:rPr>
          <w:rFonts w:ascii="Arial" w:cs="Arial" w:eastAsia="Arial" w:hAnsi="Arial"/>
          <w:i w:val="false"/>
          <w:iCs w:val="false"/>
          <w:sz w:val="24"/>
          <w:szCs w:val="24"/>
        </w:rPr>
        <w:t xml:space="preserve">-</w:t>
      </w:r>
      <w:r>
        <w:rPr>
          <w:rFonts w:ascii="Arial" w:cs="Arial" w:eastAsia="Arial" w:hAnsi="Arial"/>
          <w:i w:val="false"/>
          <w:iCs w:val="false"/>
          <w:sz w:val="24"/>
          <w:szCs w:val="24"/>
        </w:rPr>
        <w:t xml:space="preserve">осуществляет расчеты по сделкам через свои расчетные (текущие) счета, открытые в коммерческих банках Кыргызской Республики; </w:t>
      </w:r>
    </w:p>
    <w:p>
      <w:pPr>
        <w:spacing w:after="120"/>
        <w:jc w:val="both"/>
      </w:pPr>
      <w:r>
        <w:rPr>
          <w:rFonts w:ascii="Arial" w:cs="Arial" w:eastAsia="Arial" w:hAnsi="Arial"/>
          <w:i w:val="false"/>
          <w:iCs w:val="false"/>
          <w:sz w:val="24"/>
          <w:szCs w:val="24"/>
        </w:rPr>
        <w:t xml:space="preserve">- обеспечивает исполнение сделок на основании полученных заявок коммерческих банков Кыргызской Республики и при наличии достаточных денежных средств для их исполнения.</w:t>
      </w:r>
    </w:p>
    <w:p>
      <w:pPr>
        <w:spacing w:after="120"/>
        <w:jc w:val="both"/>
      </w:pPr>
      <w:r>
        <w:rPr>
          <w:rFonts w:ascii="Arial" w:cs="Arial" w:eastAsia="Arial" w:hAnsi="Arial"/>
          <w:i w:val="false"/>
          <w:iCs w:val="false"/>
          <w:sz w:val="24"/>
          <w:szCs w:val="24"/>
        </w:rPr>
        <w:t xml:space="preserve">Настоящие Правила не распространяются на микрофинансовые организации, кредитные союзы, ОАО "Финансовая компания кредитных союзов", обменные бюро, действующие на основании лицензии Национального банка Кыргызской Республики и правомочные осуществлять отдельные банковские операции.</w:t>
      </w:r>
    </w:p>
    <w:p>
      <w:pPr>
        <w:spacing w:after="120"/>
        <w:jc w:val="both"/>
      </w:pPr>
      <w:r>
        <w:rPr>
          <w:rFonts w:ascii="Arial" w:cs="Arial" w:eastAsia="Arial" w:hAnsi="Arial"/>
          <w:sz w:val="24"/>
          <w:szCs w:val="24"/>
        </w:rPr>
        <w:t xml:space="preserve">2. Национальный банк устанавливает экономические нормативы, требования и ограничения, обязательные для выполнения СФО, в целях сохранения стабильности финансовой системы и устойчивого развития СФО. Для достижения цели и выполнения задач Национального банка, Правление Национального банка отдельным постановлением может изменять значения установленных в настоящих Правилах экономических нормативов и требований на ограниченный срок.</w:t>
      </w:r>
    </w:p>
    <w:p>
      <w:pPr>
        <w:spacing w:after="120"/>
        <w:jc w:val="both"/>
      </w:pPr>
      <w:r>
        <w:rPr>
          <w:rFonts w:ascii="Arial" w:cs="Arial" w:eastAsia="Arial" w:hAnsi="Arial"/>
          <w:sz w:val="24"/>
          <w:szCs w:val="24"/>
        </w:rPr>
        <w:t xml:space="preserve">3. Национальный банк вправе применить меры воздействия к СФО в соответствии с законодательством Кыргызской Республики и настоящими Правилами.</w:t>
      </w:r>
    </w:p>
    <w:p>
      <w:pPr>
        <w:spacing w:after="120"/>
        <w:jc w:val="both"/>
      </w:pPr>
      <w:r>
        <w:rPr>
          <w:rFonts w:ascii="Arial" w:cs="Arial" w:eastAsia="Arial" w:hAnsi="Arial"/>
          <w:sz w:val="24"/>
          <w:szCs w:val="24"/>
        </w:rPr>
        <w:t xml:space="preserve">4. СФО могут устанавливать более высокие требования по экономическим нормативам и требованиям в целях дополнительного снижения рисков, не нарушая при этом значений экономических нормативов и требований, установленных настоящими Правилами и другими нормативными правовыми актами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Экономические нормативы, требования и ограничения, обязательные для выполнения СФО</w:t>
      </w:r>
    </w:p>
    <w:p>
      <w:pPr>
        <w:spacing w:after="120"/>
        <w:jc w:val="both"/>
      </w:pPr>
      <w:r>
        <w:rPr>
          <w:rFonts w:ascii="Arial" w:cs="Arial" w:eastAsia="Arial" w:hAnsi="Arial"/>
          <w:sz w:val="24"/>
          <w:szCs w:val="24"/>
        </w:rPr>
        <w:t xml:space="preserve">5. СФО должны соблюдать экономические нормативы, требования и ограничения, установленные Национальным банком для СФО.</w:t>
      </w:r>
    </w:p>
    <w:p>
      <w:pPr>
        <w:spacing w:after="120"/>
        <w:jc w:val="both"/>
      </w:pPr>
      <w:r>
        <w:rPr>
          <w:rFonts w:ascii="Arial" w:cs="Arial" w:eastAsia="Arial" w:hAnsi="Arial"/>
          <w:sz w:val="24"/>
          <w:szCs w:val="24"/>
        </w:rPr>
        <w:t xml:space="preserve">6. Норматив минимального размера собственного капитала СФО должны поддерживаться на уровне не менее 100% от минимального уставного капитала.</w:t>
      </w:r>
    </w:p>
    <w:p>
      <w:pPr>
        <w:spacing w:after="120"/>
        <w:jc w:val="both"/>
      </w:pPr>
      <w:r>
        <w:rPr>
          <w:rFonts w:ascii="Arial" w:cs="Arial" w:eastAsia="Arial" w:hAnsi="Arial"/>
          <w:sz w:val="24"/>
          <w:szCs w:val="24"/>
        </w:rPr>
        <w:t xml:space="preserve">7. Норматив минимального размера собственного капитала СФО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Н1 = (СК / УК)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 - собственный капитал СФО на дату оценки;</w:t>
      </w:r>
    </w:p>
    <w:p>
      <w:pPr>
        <w:spacing w:after="120"/>
        <w:jc w:val="both"/>
      </w:pPr>
      <w:r>
        <w:rPr>
          <w:rFonts w:ascii="Arial" w:cs="Arial" w:eastAsia="Arial" w:hAnsi="Arial"/>
          <w:sz w:val="24"/>
          <w:szCs w:val="24"/>
        </w:rPr>
        <w:t xml:space="preserve">УК - минимальный уставный капитал, установленный для СФО Национальным банком.</w:t>
      </w:r>
    </w:p>
    <w:p>
      <w:pPr>
        <w:spacing w:after="120"/>
        <w:jc w:val="both"/>
      </w:pPr>
      <w:r>
        <w:rPr>
          <w:rFonts w:ascii="Arial" w:cs="Arial" w:eastAsia="Arial" w:hAnsi="Arial"/>
          <w:sz w:val="24"/>
          <w:szCs w:val="24"/>
        </w:rPr>
        <w:t xml:space="preserve">8. СФО должны производить расчет собственного капитала (на дату оценки) на основе следующих показателей:</w:t>
      </w:r>
    </w:p>
    <w:p>
      <w:pPr>
        <w:spacing w:after="120"/>
        <w:jc w:val="both"/>
      </w:pPr>
      <w:r>
        <w:rPr>
          <w:rFonts w:ascii="Arial" w:cs="Arial" w:eastAsia="Arial" w:hAnsi="Arial"/>
          <w:sz w:val="24"/>
          <w:szCs w:val="24"/>
        </w:rPr>
        <w:t xml:space="preserve">- оплаченного уставного капитала (стоимость простых и привилегированных акций);</w:t>
      </w:r>
    </w:p>
    <w:p>
      <w:pPr>
        <w:spacing w:after="120"/>
        <w:jc w:val="both"/>
      </w:pPr>
      <w:r>
        <w:rPr>
          <w:rFonts w:ascii="Arial" w:cs="Arial" w:eastAsia="Arial" w:hAnsi="Arial"/>
          <w:sz w:val="24"/>
          <w:szCs w:val="24"/>
        </w:rPr>
        <w:t xml:space="preserve">- капитала, внесенного сверх номинала;</w:t>
      </w:r>
    </w:p>
    <w:p>
      <w:pPr>
        <w:spacing w:after="120"/>
        <w:jc w:val="both"/>
      </w:pPr>
      <w:r>
        <w:rPr>
          <w:rFonts w:ascii="Arial" w:cs="Arial" w:eastAsia="Arial" w:hAnsi="Arial"/>
          <w:sz w:val="24"/>
          <w:szCs w:val="24"/>
        </w:rPr>
        <w:t xml:space="preserve">- дополнительного капитала, внесенного физическими и юридическими лицами;</w:t>
      </w:r>
    </w:p>
    <w:p>
      <w:pPr>
        <w:spacing w:after="120"/>
        <w:jc w:val="both"/>
      </w:pPr>
      <w:r>
        <w:rPr>
          <w:rFonts w:ascii="Arial" w:cs="Arial" w:eastAsia="Arial" w:hAnsi="Arial"/>
          <w:sz w:val="24"/>
          <w:szCs w:val="24"/>
        </w:rPr>
        <w:t xml:space="preserve">- нераспределенной прибыли/убытков прошлых лет;</w:t>
      </w:r>
    </w:p>
    <w:p>
      <w:pPr>
        <w:spacing w:after="120"/>
        <w:jc w:val="both"/>
      </w:pPr>
      <w:r>
        <w:rPr>
          <w:rFonts w:ascii="Arial" w:cs="Arial" w:eastAsia="Arial" w:hAnsi="Arial"/>
          <w:sz w:val="24"/>
          <w:szCs w:val="24"/>
        </w:rPr>
        <w:t xml:space="preserve">- убытков текущего года.</w:t>
      </w:r>
    </w:p>
    <w:p>
      <w:pPr>
        <w:spacing w:after="120"/>
        <w:jc w:val="both"/>
      </w:pPr>
      <w:r>
        <w:rPr>
          <w:rFonts w:ascii="Arial" w:cs="Arial" w:eastAsia="Arial" w:hAnsi="Arial"/>
          <w:sz w:val="24"/>
          <w:szCs w:val="24"/>
        </w:rPr>
        <w:t xml:space="preserve">9. Значение норматива (показателя) ликвидности Н2 необходимо поддерживать на уровне не ниже 100%.</w:t>
      </w:r>
    </w:p>
    <w:p>
      <w:pPr>
        <w:spacing w:after="120"/>
        <w:jc w:val="both"/>
      </w:pPr>
      <w:r>
        <w:rPr>
          <w:rFonts w:ascii="Arial" w:cs="Arial" w:eastAsia="Arial" w:hAnsi="Arial"/>
          <w:sz w:val="24"/>
          <w:szCs w:val="24"/>
        </w:rPr>
        <w:t xml:space="preserve">10. Норматив (показатель) ликвидности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Н2 = (ЛА / ОБ)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ЛА - ликвидные активы, к которым относятся наличные денежные средства в национальной и иностранной валюте (касса), средства на расчетных (текущих) счетах СФО и депозиты в банках в национальной и иностранной валюте, а также государственные казначейские векселя и другие высоколиквидные ценные бумаги, выпущенные Кабинетом Министров Кыргызской Республики и Национальным банком (далее - высоколиквидные ценные бумаги), включая высоколиквидные ценные бумаги, купленные по репо-соглашению. Данные ценные бумаги при подсчете норматива (показателя) ликвидности учитываются за минусом премии (дисконта) и нереализованной прибыли (убытков);</w:t>
      </w:r>
    </w:p>
    <w:p>
      <w:pPr>
        <w:spacing w:after="120"/>
        <w:jc w:val="both"/>
      </w:pPr>
      <w:r>
        <w:rPr>
          <w:rFonts w:ascii="Arial" w:cs="Arial" w:eastAsia="Arial" w:hAnsi="Arial"/>
          <w:sz w:val="24"/>
          <w:szCs w:val="24"/>
        </w:rPr>
        <w:t xml:space="preserve">ОБ - обязательства СФО, к которым относятся обязательства перед банками, дивиденды, подлежащие выплате акционерам, обязательства перед клиентами по обмену иностранной валюты, прочие обязательства, кроме обязательств по налогам, подлежащим перечислению в бюджет.</w:t>
      </w:r>
    </w:p>
    <w:p>
      <w:pPr>
        <w:spacing w:after="120"/>
        <w:jc w:val="both"/>
      </w:pPr>
      <w:r>
        <w:rPr>
          <w:rFonts w:ascii="Arial" w:cs="Arial" w:eastAsia="Arial" w:hAnsi="Arial"/>
          <w:sz w:val="24"/>
          <w:szCs w:val="24"/>
        </w:rPr>
        <w:t xml:space="preserve">11. СФО открывает расчетные (текущие) счета в иностранной валюте в коммерческих банках, осуществляющих деятельность на основании лицензии, выданной Национальным банком.</w:t>
      </w:r>
    </w:p>
    <w:p>
      <w:pPr>
        <w:spacing w:after="120"/>
        <w:jc w:val="both"/>
      </w:pPr>
      <w:r>
        <w:rPr>
          <w:rFonts w:ascii="Arial" w:cs="Arial" w:eastAsia="Arial" w:hAnsi="Arial"/>
          <w:sz w:val="24"/>
          <w:szCs w:val="24"/>
        </w:rPr>
        <w:t xml:space="preserve">12. СФО необходимо установить внутренние лимиты на размещение средств в коммерческих банках, в том числе лимит на один банк, с учетом концентрации рисков, финансовой устойчивости и операционной надежности банков.</w:t>
      </w:r>
    </w:p>
    <w:p>
      <w:pPr>
        <w:spacing w:after="120"/>
        <w:jc w:val="both"/>
      </w:pPr>
      <w:r>
        <w:rPr>
          <w:rFonts w:ascii="Arial" w:cs="Arial" w:eastAsia="Arial" w:hAnsi="Arial"/>
          <w:sz w:val="24"/>
          <w:szCs w:val="24"/>
        </w:rPr>
        <w:t xml:space="preserve">При этом размер средств, размещенных СФО в одном коммерческом банке, не должен превышать 20% от общего объема средств, находящихся на расчетных и депозитных счетах СФО.</w:t>
      </w:r>
    </w:p>
    <w:p>
      <w:pPr>
        <w:spacing w:after="120"/>
        <w:jc w:val="both"/>
      </w:pPr>
      <w:r>
        <w:rPr>
          <w:rFonts w:ascii="Arial" w:cs="Arial" w:eastAsia="Arial" w:hAnsi="Arial"/>
          <w:sz w:val="24"/>
          <w:szCs w:val="24"/>
        </w:rPr>
        <w:t xml:space="preserve">СФО обязано обеспечивать диверсификацию размещения средств в коммерческих банках и не допускать концентрации средств, способной повлиять на своевременность исполнения обязательств по сделкам.</w:t>
      </w:r>
    </w:p>
    <w:p>
      <w:pPr>
        <w:spacing w:after="120"/>
        <w:jc w:val="both"/>
      </w:pPr>
      <w:r>
        <w:rPr>
          <w:rFonts w:ascii="Arial" w:cs="Arial" w:eastAsia="Arial" w:hAnsi="Arial"/>
          <w:sz w:val="24"/>
          <w:szCs w:val="24"/>
        </w:rPr>
        <w:t xml:space="preserve">Размещение средств осуществляется исключительно в коммерческих банках, соответствующих критериям надежности и финансовой устойчивости, установленным внутренними политиками СФО.</w:t>
      </w:r>
    </w:p>
    <w:p>
      <w:pPr>
        <w:spacing w:after="120"/>
        <w:jc w:val="both"/>
      </w:pPr>
      <w:r>
        <w:rPr>
          <w:rFonts w:ascii="Arial" w:cs="Arial" w:eastAsia="Arial" w:hAnsi="Arial"/>
          <w:sz w:val="24"/>
          <w:szCs w:val="24"/>
        </w:rPr>
        <w:t xml:space="preserve">13. Сделки по покупке и продаже иностранной валюты в безналичной форме заключаются исключительно при наличии полностью обеспеченных встречных заявок коммерческих банков Кыргызской Республики, соответствующих по объему, валюте, курсу и дате расчетов.</w:t>
      </w:r>
    </w:p>
    <w:p>
      <w:pPr>
        <w:spacing w:after="120"/>
        <w:jc w:val="both"/>
      </w:pPr>
      <w:r>
        <w:rPr>
          <w:rFonts w:ascii="Arial" w:cs="Arial" w:eastAsia="Arial" w:hAnsi="Arial"/>
          <w:sz w:val="24"/>
          <w:szCs w:val="24"/>
        </w:rPr>
        <w:t xml:space="preserve">СФО не вправе заключать сделки при отсутствии соответствующих встречных заявок либо при недостаточности денежных средств для их исполнения.</w:t>
      </w:r>
    </w:p>
    <w:p>
      <w:pPr>
        <w:spacing w:after="120"/>
        <w:jc w:val="both"/>
      </w:pPr>
      <w:r>
        <w:rPr>
          <w:rFonts w:ascii="Arial" w:cs="Arial" w:eastAsia="Arial" w:hAnsi="Arial"/>
          <w:sz w:val="24"/>
          <w:szCs w:val="24"/>
        </w:rPr>
        <w:t xml:space="preserve">Расчеты по сделкам, организуемым СФО, осуществляются в день заключения сделки с одновременным исполнением обязательств сторон.</w:t>
      </w:r>
    </w:p>
    <w:p>
      <w:pPr>
        <w:spacing w:after="120"/>
        <w:jc w:val="both"/>
      </w:pPr>
      <w:r>
        <w:rPr>
          <w:rFonts w:ascii="Arial" w:cs="Arial" w:eastAsia="Arial" w:hAnsi="Arial"/>
          <w:sz w:val="24"/>
          <w:szCs w:val="24"/>
        </w:rPr>
        <w:t xml:space="preserve">Исполнение обязательств по сделкам осуществляется при условии наличия достаточных денежных средств на счетах СФО, предназначенных для проведения расчетов по соответствующим заявкам.</w:t>
      </w:r>
    </w:p>
    <w:p>
      <w:pPr>
        <w:spacing w:after="120"/>
        <w:jc w:val="both"/>
      </w:pPr>
      <w:r>
        <w:rPr>
          <w:rFonts w:ascii="Arial" w:cs="Arial" w:eastAsia="Arial" w:hAnsi="Arial"/>
          <w:sz w:val="24"/>
          <w:szCs w:val="24"/>
        </w:rPr>
        <w:t xml:space="preserve">СФО не вправе использовать денежные средства, полученные в рамках исполнения заявок банков, иначе как для проведения расчетов по соответствующим сделкам.</w:t>
      </w:r>
    </w:p>
    <w:p>
      <w:pPr>
        <w:spacing w:after="120"/>
        <w:jc w:val="both"/>
      </w:pPr>
      <w:r>
        <w:rPr>
          <w:rFonts w:ascii="Arial" w:cs="Arial" w:eastAsia="Arial" w:hAnsi="Arial"/>
          <w:sz w:val="24"/>
          <w:szCs w:val="24"/>
        </w:rPr>
        <w:t xml:space="preserve">14. В случае нарушения исполнения обязательств по сделкам, предусмотренных пунктом 13 настоящих Правил, сторона сделки вправе требовать с контрагента, нарушившего обязательство, выплату процентов в размере двойной действующей учетной ставки Национального банка от суммы просроченного платежа за каждый день просрочки, если иной, более высокий размер процентов не предусмотрен законодательством Кыргызской Республики или двусторонними договорами между СФО и банком.</w:t>
      </w:r>
    </w:p>
    <w:p>
      <w:pPr>
        <w:spacing w:after="120"/>
        <w:jc w:val="both"/>
      </w:pPr>
      <w:r>
        <w:rPr>
          <w:rFonts w:ascii="Arial" w:cs="Arial" w:eastAsia="Arial" w:hAnsi="Arial"/>
          <w:sz w:val="24"/>
          <w:szCs w:val="24"/>
        </w:rPr>
        <w:t xml:space="preserve">15. СФО должна быть разработана и одобрена </w:t>
      </w:r>
      <w:r>
        <w:rPr>
          <w:rFonts w:ascii="Arial" w:cs="Arial" w:eastAsia="Arial" w:hAnsi="Arial"/>
          <w:sz w:val="24"/>
          <w:szCs w:val="24"/>
        </w:rPr>
        <w:t xml:space="preserve">и</w:t>
      </w:r>
      <w:r>
        <w:rPr>
          <w:rFonts w:ascii="Arial" w:cs="Arial" w:eastAsia="Arial" w:hAnsi="Arial"/>
          <w:sz w:val="24"/>
          <w:szCs w:val="24"/>
        </w:rPr>
        <w:t xml:space="preserve">сполнительны</w:t>
      </w:r>
      <w:r>
        <w:rPr>
          <w:rFonts w:ascii="Arial" w:cs="Arial" w:eastAsia="Arial" w:hAnsi="Arial"/>
          <w:sz w:val="24"/>
          <w:szCs w:val="24"/>
        </w:rPr>
        <w:t xml:space="preserve">м</w:t>
      </w:r>
      <w:r>
        <w:rPr>
          <w:rFonts w:ascii="Arial" w:cs="Arial" w:eastAsia="Arial" w:hAnsi="Arial"/>
          <w:sz w:val="24"/>
          <w:szCs w:val="24"/>
        </w:rPr>
        <w:t xml:space="preserve"> орган</w:t>
      </w:r>
      <w:r>
        <w:rPr>
          <w:rFonts w:ascii="Arial" w:cs="Arial" w:eastAsia="Arial" w:hAnsi="Arial"/>
          <w:sz w:val="24"/>
          <w:szCs w:val="24"/>
        </w:rPr>
        <w:t xml:space="preserve">ом</w:t>
      </w:r>
      <w:r>
        <w:rPr>
          <w:rFonts w:ascii="Arial" w:cs="Arial" w:eastAsia="Arial" w:hAnsi="Arial"/>
          <w:sz w:val="24"/>
          <w:szCs w:val="24"/>
        </w:rPr>
        <w:t xml:space="preserve">  СФО (</w:t>
      </w:r>
      <w:r>
        <w:rPr>
          <w:rFonts w:ascii="Arial" w:cs="Arial" w:eastAsia="Arial" w:hAnsi="Arial"/>
          <w:sz w:val="24"/>
          <w:szCs w:val="24"/>
        </w:rPr>
        <w:t xml:space="preserve">П</w:t>
      </w:r>
      <w:r>
        <w:rPr>
          <w:rFonts w:ascii="Arial" w:cs="Arial" w:eastAsia="Arial" w:hAnsi="Arial"/>
          <w:sz w:val="24"/>
          <w:szCs w:val="24"/>
        </w:rPr>
        <w:t xml:space="preserve">равление – для СФО в форме акционерного общества (далее – АО) и уполномоченный исполнительный орган/лицо – для СФО в форме </w:t>
      </w:r>
      <w:r>
        <w:rPr>
          <w:rFonts w:ascii="Arial" w:cs="Arial" w:eastAsia="Arial" w:hAnsi="Arial"/>
          <w:sz w:val="24"/>
          <w:szCs w:val="24"/>
        </w:rPr>
        <w:t xml:space="preserve"> общества с ограниченной ответственностью (далее – ОсОО)</w:t>
      </w:r>
      <w:r>
        <w:rPr>
          <w:rFonts w:ascii="Arial" w:cs="Arial" w:eastAsia="Arial" w:hAnsi="Arial"/>
          <w:sz w:val="24"/>
          <w:szCs w:val="24"/>
        </w:rPr>
        <w:t xml:space="preserve">, далее – </w:t>
      </w:r>
      <w:r>
        <w:rPr>
          <w:rFonts w:ascii="Arial" w:cs="Arial" w:eastAsia="Arial" w:hAnsi="Arial"/>
          <w:sz w:val="24"/>
          <w:szCs w:val="24"/>
        </w:rPr>
        <w:t xml:space="preserve">исполнительны</w:t>
      </w:r>
      <w:r>
        <w:rPr>
          <w:rFonts w:ascii="Arial" w:cs="Arial" w:eastAsia="Arial" w:hAnsi="Arial"/>
          <w:sz w:val="24"/>
          <w:szCs w:val="24"/>
        </w:rPr>
        <w:t xml:space="preserve">й</w:t>
      </w:r>
      <w:r>
        <w:rPr>
          <w:rFonts w:ascii="Arial" w:cs="Arial" w:eastAsia="Arial" w:hAnsi="Arial"/>
          <w:sz w:val="24"/>
          <w:szCs w:val="24"/>
        </w:rPr>
        <w:t xml:space="preserve"> орган</w:t>
      </w:r>
      <w:r>
        <w:rPr>
          <w:rFonts w:ascii="Arial" w:cs="Arial" w:eastAsia="Arial" w:hAnsi="Arial"/>
          <w:sz w:val="24"/>
          <w:szCs w:val="24"/>
        </w:rPr>
        <w:t xml:space="preserve">)</w:t>
      </w:r>
      <w:r>
        <w:rPr>
          <w:rFonts w:ascii="Arial" w:cs="Arial" w:eastAsia="Arial" w:hAnsi="Arial"/>
          <w:sz w:val="24"/>
          <w:szCs w:val="24"/>
        </w:rPr>
        <w:t xml:space="preserve"> политика управления рисками, которая в последующем должна быть утверждена Уполномоченны</w:t>
      </w:r>
      <w:r>
        <w:rPr>
          <w:rFonts w:ascii="Arial" w:cs="Arial" w:eastAsia="Arial" w:hAnsi="Arial"/>
          <w:sz w:val="24"/>
          <w:szCs w:val="24"/>
        </w:rPr>
        <w:t xml:space="preserve">м</w:t>
      </w:r>
      <w:r>
        <w:rPr>
          <w:rFonts w:ascii="Arial" w:cs="Arial" w:eastAsia="Arial" w:hAnsi="Arial"/>
          <w:sz w:val="24"/>
          <w:szCs w:val="24"/>
        </w:rPr>
        <w:t xml:space="preserve"> орган</w:t>
      </w:r>
      <w:r>
        <w:rPr>
          <w:rFonts w:ascii="Arial" w:cs="Arial" w:eastAsia="Arial" w:hAnsi="Arial"/>
          <w:sz w:val="24"/>
          <w:szCs w:val="24"/>
        </w:rPr>
        <w:t xml:space="preserve">ом</w:t>
      </w:r>
      <w:r>
        <w:rPr>
          <w:rFonts w:ascii="Arial" w:cs="Arial" w:eastAsia="Arial" w:hAnsi="Arial"/>
          <w:sz w:val="24"/>
          <w:szCs w:val="24"/>
        </w:rPr>
        <w:t xml:space="preserve"> управления СФО (совет директоров – для СФО в форме АО и уполномоченный орган управления/лицо – для СФО в форме ОсОО, далее – уполномоченный орган управления).</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олномоченны</w:t>
      </w:r>
      <w:r>
        <w:rPr>
          <w:rFonts w:ascii="Arial" w:cs="Arial" w:eastAsia="Arial" w:hAnsi="Arial"/>
          <w:sz w:val="24"/>
          <w:szCs w:val="24"/>
        </w:rPr>
        <w:t xml:space="preserve">й</w:t>
      </w:r>
      <w:r>
        <w:rPr>
          <w:rFonts w:ascii="Arial" w:cs="Arial" w:eastAsia="Arial" w:hAnsi="Arial"/>
          <w:sz w:val="24"/>
          <w:szCs w:val="24"/>
        </w:rPr>
        <w:t xml:space="preserve"> орган управления СФО периодически производит обзор адекватности политик и при необходимости вносит изменения и дополнения, которые также подлежат предварительному одобрению </w:t>
      </w:r>
      <w:r>
        <w:rPr>
          <w:rFonts w:ascii="Arial" w:cs="Arial" w:eastAsia="Arial" w:hAnsi="Arial"/>
          <w:sz w:val="24"/>
          <w:szCs w:val="24"/>
        </w:rPr>
        <w:t xml:space="preserve">и</w:t>
      </w:r>
      <w:r>
        <w:rPr>
          <w:rFonts w:ascii="Arial" w:cs="Arial" w:eastAsia="Arial" w:hAnsi="Arial"/>
          <w:sz w:val="24"/>
          <w:szCs w:val="24"/>
        </w:rPr>
        <w:t xml:space="preserve">сполнительны</w:t>
      </w:r>
      <w:r>
        <w:rPr>
          <w:rFonts w:ascii="Arial" w:cs="Arial" w:eastAsia="Arial" w:hAnsi="Arial"/>
          <w:sz w:val="24"/>
          <w:szCs w:val="24"/>
        </w:rPr>
        <w:t xml:space="preserve">м</w:t>
      </w:r>
      <w:r>
        <w:rPr>
          <w:rFonts w:ascii="Arial" w:cs="Arial" w:eastAsia="Arial" w:hAnsi="Arial"/>
          <w:sz w:val="24"/>
          <w:szCs w:val="24"/>
        </w:rPr>
        <w:t xml:space="preserve"> орган</w:t>
      </w:r>
      <w:r>
        <w:rPr>
          <w:rFonts w:ascii="Arial" w:cs="Arial" w:eastAsia="Arial" w:hAnsi="Arial"/>
          <w:sz w:val="24"/>
          <w:szCs w:val="24"/>
        </w:rPr>
        <w:t xml:space="preserve">ом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В СФО должны быть разработаны и одобрены исполнительным органом СФО правила проведения операций по покупке-продаже иностранной валюты в безналичной форме, включающие:</w:t>
      </w:r>
    </w:p>
    <w:p>
      <w:pPr>
        <w:spacing w:after="120"/>
        <w:jc w:val="both"/>
      </w:pPr>
      <w:r>
        <w:rPr>
          <w:rFonts w:ascii="Arial" w:cs="Arial" w:eastAsia="Arial" w:hAnsi="Arial"/>
          <w:sz w:val="24"/>
          <w:szCs w:val="24"/>
        </w:rPr>
        <w:t xml:space="preserve">- порядок приема заявок;</w:t>
      </w:r>
    </w:p>
    <w:p>
      <w:pPr>
        <w:spacing w:after="120"/>
        <w:jc w:val="both"/>
      </w:pPr>
      <w:r>
        <w:rPr>
          <w:rFonts w:ascii="Arial" w:cs="Arial" w:eastAsia="Arial" w:hAnsi="Arial"/>
          <w:sz w:val="24"/>
          <w:szCs w:val="24"/>
        </w:rPr>
        <w:t xml:space="preserve">- порядок проведения расчетов и проведения операций по покупке-продаже;</w:t>
      </w:r>
    </w:p>
    <w:p>
      <w:pPr>
        <w:spacing w:after="120"/>
        <w:jc w:val="both"/>
      </w:pPr>
      <w:r>
        <w:rPr>
          <w:rFonts w:ascii="Arial" w:cs="Arial" w:eastAsia="Arial" w:hAnsi="Arial"/>
          <w:sz w:val="24"/>
          <w:szCs w:val="24"/>
        </w:rPr>
        <w:t xml:space="preserve">- установление внутренних лимитов на объем операций и концентрацию рисков, в том числе лимиты на один банк с учетом ограничений, установленных в настоящих Правилах;</w:t>
      </w:r>
    </w:p>
    <w:p>
      <w:pPr>
        <w:spacing w:after="120"/>
        <w:jc w:val="both"/>
      </w:pPr>
      <w:r>
        <w:rPr>
          <w:rFonts w:ascii="Arial" w:cs="Arial" w:eastAsia="Arial" w:hAnsi="Arial"/>
          <w:sz w:val="24"/>
          <w:szCs w:val="24"/>
        </w:rPr>
        <w:t xml:space="preserve">- меры по управлению рисками;</w:t>
      </w:r>
    </w:p>
    <w:p>
      <w:pPr>
        <w:spacing w:after="120"/>
        <w:jc w:val="both"/>
      </w:pPr>
      <w:r>
        <w:rPr>
          <w:rFonts w:ascii="Arial" w:cs="Arial" w:eastAsia="Arial" w:hAnsi="Arial"/>
          <w:sz w:val="24"/>
          <w:szCs w:val="24"/>
        </w:rPr>
        <w:t xml:space="preserve">- механизм, обеспечивающий недопущение заключения сделок при отсутствии достаточных средств;</w:t>
      </w:r>
    </w:p>
    <w:p>
      <w:pPr>
        <w:spacing w:after="120"/>
        <w:jc w:val="both"/>
      </w:pPr>
      <w:r>
        <w:rPr>
          <w:rFonts w:ascii="Arial" w:cs="Arial" w:eastAsia="Arial" w:hAnsi="Arial"/>
          <w:sz w:val="24"/>
          <w:szCs w:val="24"/>
        </w:rPr>
        <w:t xml:space="preserve">- порядок хранения информации о сделках;</w:t>
      </w:r>
    </w:p>
    <w:p>
      <w:pPr>
        <w:spacing w:after="120"/>
        <w:jc w:val="both"/>
      </w:pPr>
      <w:r>
        <w:rPr>
          <w:rFonts w:ascii="Arial" w:cs="Arial" w:eastAsia="Arial" w:hAnsi="Arial"/>
          <w:sz w:val="24"/>
          <w:szCs w:val="24"/>
        </w:rPr>
        <w:t xml:space="preserve">- процедуры урегулирования спорных вопросов;</w:t>
      </w:r>
    </w:p>
    <w:p>
      <w:pPr>
        <w:spacing w:after="120"/>
        <w:jc w:val="both"/>
      </w:pPr>
      <w:r>
        <w:rPr>
          <w:rFonts w:ascii="Arial" w:cs="Arial" w:eastAsia="Arial" w:hAnsi="Arial"/>
          <w:sz w:val="24"/>
          <w:szCs w:val="24"/>
        </w:rPr>
        <w:t xml:space="preserve">- другие нормы, необходимые для проведения операций и соблюдения требований настоящих Правил.</w:t>
      </w:r>
    </w:p>
    <w:p>
      <w:pPr>
        <w:spacing w:after="120"/>
        <w:jc w:val="both"/>
      </w:pPr>
      <w:r>
        <w:rPr>
          <w:rFonts w:ascii="Arial" w:cs="Arial" w:eastAsia="Arial" w:hAnsi="Arial"/>
          <w:sz w:val="24"/>
          <w:szCs w:val="24"/>
        </w:rPr>
        <w:t xml:space="preserve">18. По операциям, осуществляемым СФО, Национальный банк вправе устанавливать максимальный размер:</w:t>
      </w:r>
    </w:p>
    <w:p>
      <w:pPr>
        <w:spacing w:after="120"/>
        <w:jc w:val="both"/>
      </w:pPr>
      <w:r>
        <w:rPr>
          <w:rFonts w:ascii="Arial" w:cs="Arial" w:eastAsia="Arial" w:hAnsi="Arial"/>
          <w:sz w:val="24"/>
          <w:szCs w:val="24"/>
        </w:rPr>
        <w:t xml:space="preserve">- комиссионного вознаграждения (тарифов) по операциям по покупке-продаже иностранной валюты;</w:t>
      </w:r>
    </w:p>
    <w:p>
      <w:pPr>
        <w:spacing w:after="120"/>
        <w:jc w:val="both"/>
      </w:pPr>
      <w:r>
        <w:rPr>
          <w:rFonts w:ascii="Arial" w:cs="Arial" w:eastAsia="Arial" w:hAnsi="Arial"/>
          <w:sz w:val="24"/>
          <w:szCs w:val="24"/>
        </w:rPr>
        <w:t xml:space="preserve">- разницы между курсами покупки и продажи иностранной валюты (маржи) в целях поддержания финансовой стабильности.</w:t>
      </w:r>
    </w:p>
    <w:p>
      <w:pPr>
        <w:spacing w:after="120"/>
        <w:jc w:val="both"/>
      </w:pPr>
      <w:r>
        <w:rPr>
          <w:rFonts w:ascii="Arial" w:cs="Arial" w:eastAsia="Arial" w:hAnsi="Arial"/>
          <w:sz w:val="24"/>
          <w:szCs w:val="24"/>
        </w:rPr>
        <w:t xml:space="preserve">19. СФО не имеет права:</w:t>
      </w:r>
    </w:p>
    <w:p>
      <w:pPr>
        <w:spacing w:after="120"/>
        <w:jc w:val="both"/>
      </w:pPr>
      <w:r>
        <w:rPr>
          <w:rFonts w:ascii="Arial" w:cs="Arial" w:eastAsia="Arial" w:hAnsi="Arial"/>
          <w:sz w:val="24"/>
          <w:szCs w:val="24"/>
        </w:rPr>
        <w:t xml:space="preserve">- предоставлять кредиты и займы юридическим и физическим лицам;</w:t>
      </w:r>
    </w:p>
    <w:p>
      <w:pPr>
        <w:spacing w:after="120"/>
        <w:jc w:val="both"/>
      </w:pPr>
      <w:r>
        <w:rPr>
          <w:rFonts w:ascii="Arial" w:cs="Arial" w:eastAsia="Arial" w:hAnsi="Arial"/>
          <w:sz w:val="24"/>
          <w:szCs w:val="24"/>
        </w:rPr>
        <w:t xml:space="preserve">- заимствовать средства у юридических и физических лиц, за исключением займов от акционеров исключительно для использования при осуществлении расчетов по сделкам купли-продажи иностранной валюты. </w:t>
      </w:r>
    </w:p>
    <w:p>
      <w:pPr>
        <w:spacing w:after="120"/>
        <w:jc w:val="both"/>
      </w:pPr>
      <w:r>
        <w:rPr>
          <w:rFonts w:ascii="Arial" w:cs="Arial" w:eastAsia="Arial" w:hAnsi="Arial"/>
          <w:sz w:val="24"/>
          <w:szCs w:val="24"/>
        </w:rPr>
        <w:t xml:space="preserve">3. Порядок и сроки представления регулятивной и другой отчетности</w:t>
      </w:r>
    </w:p>
    <w:p>
      <w:pPr>
        <w:spacing w:after="120"/>
        <w:jc w:val="both"/>
      </w:pPr>
      <w:r>
        <w:rPr>
          <w:rFonts w:ascii="Arial" w:cs="Arial" w:eastAsia="Arial" w:hAnsi="Arial"/>
          <w:sz w:val="24"/>
          <w:szCs w:val="24"/>
        </w:rPr>
        <w:t xml:space="preserve">20. СФО должны иметь автоматизированные системы учета и предоставления отчетности, которые должны соответствовать требованиям </w:t>
      </w:r>
      <w:r>
        <w:rPr>
          <w:rFonts w:ascii="Arial" w:cs="Arial" w:eastAsia="Arial" w:hAnsi="Arial"/>
          <w:sz w:val="24"/>
          <w:szCs w:val="24"/>
        </w:rPr>
        <w:t xml:space="preserve">Положения</w:t>
      </w:r>
      <w:r>
        <w:rPr>
          <w:rFonts w:ascii="Arial" w:cs="Arial" w:eastAsia="Arial" w:hAnsi="Arial"/>
          <w:sz w:val="24"/>
          <w:szCs w:val="24"/>
        </w:rPr>
        <w:t xml:space="preserve"> "О требованиях по обеспечению информационной безопасности в коммерческих банках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22 декабря 2021 года № 2021-П-20/72-8-(НПА). СФО должны иметь доступ к интернету для представления отчетности в электронном виде в Национальный банк.</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СФО должны </w:t>
      </w:r>
      <w:r>
        <w:rPr>
          <w:rFonts w:ascii="Arial" w:cs="Arial" w:eastAsia="Arial" w:hAnsi="Arial"/>
          <w:sz w:val="24"/>
          <w:szCs w:val="24"/>
        </w:rPr>
        <w:t xml:space="preserve">предоставлять в Национальный банк достоверный периодический регулятивный отчет в форме, порядке и сроки согласно Приложениям 1-7 к настоящим Правилам, а также прочую дополнительную информацию в соответствии с письменным запросом Национального банка.</w:t>
      </w:r>
    </w:p>
    <w:p>
      <w:pPr>
        <w:spacing w:after="120"/>
        <w:jc w:val="both"/>
      </w:pPr>
      <w:r>
        <w:rPr>
          <w:rFonts w:ascii="Arial" w:cs="Arial" w:eastAsia="Arial" w:hAnsi="Arial"/>
          <w:sz w:val="24"/>
          <w:szCs w:val="24"/>
        </w:rPr>
        <w:t xml:space="preserve">22.</w:t>
      </w:r>
      <w:r>
        <w:rPr>
          <w:rFonts w:ascii="Arial" w:cs="Arial" w:eastAsia="Arial" w:hAnsi="Arial"/>
          <w:sz w:val="24"/>
          <w:szCs w:val="24"/>
        </w:rPr>
        <w:t xml:space="preserve"> СФО должна ежедневно, не позднее 11:00 рабочего дня, следующего за отчетным рабочим днем, предоставлять в Национальный банк отчет об операциях покупки-продажи безналичной иностранной валюты в электронном формате, согласно форме, указанной в Приложении 6 к настоящим Правилам. Отчет должен содержать данные об объемах операций, курсах валют по сделкам и информацию о контрагентах.</w:t>
      </w:r>
    </w:p>
    <w:p>
      <w:pPr>
        <w:spacing w:after="120"/>
        <w:jc w:val="both"/>
      </w:pPr>
      <w:r>
        <w:rPr>
          <w:rFonts w:ascii="Arial" w:cs="Arial" w:eastAsia="Arial" w:hAnsi="Arial"/>
          <w:sz w:val="24"/>
          <w:szCs w:val="24"/>
        </w:rPr>
        <w:t xml:space="preserve">СФО обязана предоставлять обобщенный отчет по покупке и продаже безналичной иностранной валюты в электронном виде в Национальный банк, согласно форме, указанной в Приложении 6 к настоящим Правилам.  </w:t>
      </w:r>
    </w:p>
    <w:p>
      <w:pPr>
        <w:spacing w:after="120"/>
        <w:jc w:val="both"/>
      </w:pPr>
      <w:r>
        <w:rPr>
          <w:rFonts w:ascii="Arial" w:cs="Arial" w:eastAsia="Arial" w:hAnsi="Arial"/>
          <w:sz w:val="24"/>
          <w:szCs w:val="24"/>
        </w:rPr>
        <w:t xml:space="preserve">При этом СФО должна распечатывать данные отчеты, заверять подписью ответственного работника, скреплять штампом СФО, подшивать в хронологическом порядке и обеспечить хранение в СФО.</w:t>
      </w:r>
    </w:p>
    <w:p>
      <w:pPr>
        <w:spacing w:after="120"/>
        <w:jc w:val="both"/>
      </w:pPr>
      <w:r>
        <w:rPr>
          <w:rFonts w:ascii="Arial" w:cs="Arial" w:eastAsia="Arial" w:hAnsi="Arial"/>
          <w:sz w:val="24"/>
          <w:szCs w:val="24"/>
        </w:rPr>
        <w:t xml:space="preserve">23.</w:t>
      </w:r>
      <w:r>
        <w:rPr>
          <w:rFonts w:ascii="Arial" w:cs="Arial" w:eastAsia="Arial" w:hAnsi="Arial"/>
          <w:sz w:val="24"/>
          <w:szCs w:val="24"/>
        </w:rPr>
        <w:t xml:space="preserve">В случае непредставления СФО периодической регулятивной отчетности, включая отчеты по покупке и продаже </w:t>
      </w:r>
      <w:r>
        <w:rPr>
          <w:rFonts w:ascii="Arial" w:cs="Arial" w:eastAsia="Arial" w:hAnsi="Arial"/>
          <w:sz w:val="24"/>
          <w:szCs w:val="24"/>
        </w:rPr>
        <w:t xml:space="preserve">безналичной иностранной валюты, СФО письменно уведомляет Национальный банк о причинах его непредставления в срок не позднее следующего отчетного рабочего дня. В случае систематического предоставления недостоверных данных в отчетах и нарушения установленных сроков к СФО могут быть применены меры воздействия, предусмотренные нормативными правовыми актами Национального банка и законодательством Кыргызской Республики.</w:t>
      </w:r>
    </w:p>
    <w:p>
      <w:pPr>
        <w:spacing w:after="120"/>
        <w:jc w:val="both"/>
      </w:pPr>
      <w:r>
        <w:rPr>
          <w:rFonts w:ascii="Arial" w:cs="Arial" w:eastAsia="Arial" w:hAnsi="Arial"/>
          <w:sz w:val="24"/>
          <w:szCs w:val="24"/>
        </w:rPr>
        <w:t xml:space="preserve">24. Ответственность за своевременность и достоверность предоставления указанного отчета в Национальный банк несет Руководитель исполнительного органа СФО.</w:t>
      </w:r>
    </w:p>
    <w:p>
      <w:pPr>
        <w:spacing w:after="120"/>
        <w:jc w:val="both"/>
      </w:pPr>
      <w:r>
        <w:rPr>
          <w:rFonts w:ascii="Arial" w:cs="Arial" w:eastAsia="Arial" w:hAnsi="Arial"/>
          <w:sz w:val="24"/>
          <w:szCs w:val="24"/>
        </w:rPr>
        <w:t xml:space="preserve">25. Финансовая отчетность СФО предоставляется в Национальный банк в соответствии с требованиями Национального банка о формировании, публикации и представлении в Национальный банк финансовой отчетности СФО.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Меры воздействия, применяемые к СФО</w:t>
      </w:r>
    </w:p>
    <w:p>
      <w:pPr>
        <w:spacing w:after="120"/>
        <w:jc w:val="both"/>
      </w:pPr>
      <w:r>
        <w:rPr>
          <w:rFonts w:ascii="Arial" w:cs="Arial" w:eastAsia="Arial" w:hAnsi="Arial"/>
          <w:sz w:val="24"/>
          <w:szCs w:val="24"/>
        </w:rPr>
        <w:t xml:space="preserve">26. СФО несут ответственность за своевременное выявление и должное управление рисками, имеющими место в деятельности СФО.</w:t>
      </w:r>
    </w:p>
    <w:p>
      <w:pPr>
        <w:spacing w:after="120"/>
        <w:jc w:val="both"/>
      </w:pPr>
      <w:r>
        <w:rPr>
          <w:rFonts w:ascii="Arial" w:cs="Arial" w:eastAsia="Arial" w:hAnsi="Arial"/>
          <w:sz w:val="24"/>
          <w:szCs w:val="24"/>
        </w:rPr>
        <w:t xml:space="preserve">27. Национальный банк имеет право осуществлять надзор за деятельностью СФО посредством проведения внешнего (дистанционного) надзора и проведением инспекторских проверок, в том числе без предварительного уведомления при предъявлении документа, являющего основанием для проверки. Проведение инспекторских проверок осуществляется в соответствии с требованиями Инструкции о проведении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 утвержденной постановлением Правления Национального банка от 17 августа 2022 года № 2022-П-33/52-2-(НФКУ). </w:t>
      </w:r>
    </w:p>
    <w:p>
      <w:pPr>
        <w:spacing w:after="120"/>
        <w:jc w:val="both"/>
      </w:pPr>
      <w:r>
        <w:rPr>
          <w:rFonts w:ascii="Arial" w:cs="Arial" w:eastAsia="Arial" w:hAnsi="Arial"/>
          <w:sz w:val="24"/>
          <w:szCs w:val="24"/>
        </w:rPr>
        <w:t xml:space="preserve">28.  При выявлении нарушений и недостатков в деятельности СФО Национальный банк вправе применить меры воздействия в соответствии с Положением о мерах воздействия, применяемых к небанковским финансово-кредитным организациям и другим юридическим лицам, поднадзорным Национальному банку Кыргызской Республики, утвержденным постановлением Правления Национального банка от 23 декабря 2020 года № 2020-П-33/73-12-(НФКУ). </w:t>
      </w:r>
    </w:p>
    <w:p>
      <w:pPr>
        <w:spacing w:after="120"/>
        <w:jc w:val="both"/>
      </w:pPr>
      <w:r>
        <w:rPr>
          <w:rFonts w:ascii="Arial" w:cs="Arial" w:eastAsia="Arial" w:hAnsi="Arial"/>
          <w:sz w:val="24"/>
          <w:szCs w:val="24"/>
        </w:rPr>
        <w:t xml:space="preserve">29. СФО, по отношению к которому принято решение о применении мер воздействия, вправе обжаловать данное решение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постановлению Правления Национального банка от 17 мая 2017 года № 19/13.</w:t>
      </w:r>
    </w:p>
    <w:p>
      <w:pPr>
        <w:spacing w:after="120"/>
        <w:jc w:val="both"/>
      </w:pPr>
      <w:r>
        <w:rPr>
          <w:rFonts w:ascii="Arial" w:cs="Arial" w:eastAsia="Arial" w:hAnsi="Arial"/>
          <w:sz w:val="24"/>
          <w:szCs w:val="24"/>
        </w:rPr>
        <w:t xml:space="preserve">30. Обязанности по ликвидации СФО возлагаются на орган управления, уполномоченный на ликвидацию уставом СФО.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Правилам регулирования деятельности </w:t>
      </w:r>
    </w:p>
    <w:p>
      <w:pPr>
        <w:spacing w:after="240" w:before="200"/>
        <w:jc w:val="center"/>
      </w:pPr>
      <w:r>
        <w:rPr>
          <w:rFonts w:ascii="Arial" w:cs="Arial" w:eastAsia="Arial" w:hAnsi="Arial"/>
          <w:b/>
          <w:bCs/>
          <w:sz w:val="24"/>
          <w:szCs w:val="24"/>
        </w:rPr>
        <w:t xml:space="preserve">СОСТАВ</w:t>
      </w:r>
    </w:p>
    <w:p>
      <w:pPr>
        <w:spacing w:after="240" w:before="200"/>
        <w:jc w:val="center"/>
      </w:pPr>
      <w:r>
        <w:rPr>
          <w:rFonts w:ascii="Arial" w:cs="Arial" w:eastAsia="Arial" w:hAnsi="Arial"/>
          <w:b/>
          <w:bCs/>
          <w:sz w:val="24"/>
          <w:szCs w:val="24"/>
        </w:rPr>
        <w:t xml:space="preserve">Периодического регулятивного отчета специализированных финансовых организаций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954"/>
        <w:gridCol w:w="2545"/>
        <w:gridCol w:w="1908"/>
        <w:gridCol w:w="2226"/>
        <w:gridCol w:w="2120"/>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w:t>
            </w:r>
          </w:p>
        </w:tc>
        <w:tc>
          <w:tcPr>
            <w:tcW w:type="dxa" w:w="19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w:t>
            </w:r>
          </w:p>
        </w:tc>
        <w:tc>
          <w:tcPr>
            <w:tcW w:type="dxa" w:w="2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представления </w:t>
            </w:r>
          </w:p>
        </w:tc>
        <w:tc>
          <w:tcPr>
            <w:tcW w:type="dxa" w:w="21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или ссылка на НПА </w:t>
            </w: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9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Титульный лист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Прилагается к разделам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 в год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 </w:t>
            </w:r>
          </w:p>
        </w:tc>
        <w:tc>
          <w:tcPr>
            <w:vMerge w:val="continue"/>
            <w:tcBorders>
              <w:top w:val="none" w:color="auto" w:sz="0"/>
              <w:left w:val="none" w:color="auto" w:sz="0"/>
              <w:bottom w:val="single" w:color="CBBF9E" w:sz="4"/>
              <w:right w:val="single" w:color="CBBF9E" w:sz="4"/>
            </w:tcBorders>
          </w:tcP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9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членах Уполномоченного органа управления и исполнительного органа СФО</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 в год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 </w:t>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Прилагается к разделам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изменениях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vMerge w:val="continue"/>
            <w:tcBorders>
              <w:top w:val="none" w:color="auto" w:sz="0"/>
              <w:left w:val="none" w:color="auto" w:sz="0"/>
              <w:bottom w:val="single" w:color="CBBF9E" w:sz="4"/>
              <w:right w:val="single" w:color="CBBF9E" w:sz="4"/>
            </w:tcBorders>
          </w:tcP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9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отдельных должностных лицах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 в год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 </w:t>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Прилагается к разделам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изменениях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vMerge w:val="continue"/>
            <w:tcBorders>
              <w:top w:val="none" w:color="auto" w:sz="0"/>
              <w:left w:val="none" w:color="auto" w:sz="0"/>
              <w:bottom w:val="single" w:color="CBBF9E" w:sz="4"/>
              <w:right w:val="single" w:color="CBBF9E" w:sz="4"/>
            </w:tcBorders>
          </w:tcPr>
          <w:p/>
        </w:tc>
      </w:tr>
      <w:tr>
        <w:tc>
          <w:tcPr>
            <w:tcW w:type="dxa" w:w="42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9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информация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 в год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 </w:t>
            </w:r>
          </w:p>
        </w:tc>
        <w:tc>
          <w:tcPr>
            <w:tcW w:type="dxa" w:w="21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Прилагается к разделам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изменениях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vMerge w:val="continue"/>
            <w:tcBorders>
              <w:top w:val="none" w:color="auto" w:sz="0"/>
              <w:left w:val="none" w:color="auto" w:sz="0"/>
              <w:bottom w:val="single" w:color="CBBF9E" w:sz="4"/>
              <w:right w:val="single" w:color="CBBF9E" w:sz="4"/>
            </w:tcBorders>
          </w:tcP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1.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Балансовый отчет  А. Активы  Б. Обязательства  В. Капитал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2.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прибылях и убытках  А. Процентные доходы  Б. Процентные расходы  В. Непроцентные доходы  Г. Непроцентные расходы  Д. Другие операционные и административные расходы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3.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Структура капитала  А. Изменения в структуре капитала  Б. Справочные сведения об акциях СФО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4.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нераспределенной прибыли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5.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Ежедневный отчет по покупке и продаже безналичной иностранной валютой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 – 1 раз в день</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11:00 часов дня, следующего за отчетным рабочим днем</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6.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по экономическим нормативам </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12 календарных дней со дня окончания отчетного периода </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Правилам регулирования деятельности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ПЕРИОДИЧЕСКИЙ РЕГУЛЯТИВНЫЙ ОТЧЕТ</w:t>
      </w:r>
    </w:p>
    <w:p>
      <w:pPr>
        <w:tabs>
          <w:tab w:val="right" w:pos="10178"/>
        </w:tabs>
        <w:spacing w:after="120"/>
      </w:pPr>
      <w:r>
        <w:rPr>
          <w:rFonts w:ascii="Arial" w:cs="Arial" w:eastAsia="Arial" w:hAnsi="Arial"/>
          <w:sz w:val="24"/>
          <w:szCs w:val="24"/>
        </w:rPr>
        <w:t xml:space="preserve">__________</w:t>
      </w:r>
      <w:r>
        <w:rPr>
          <w:rFonts w:ascii="Arial" w:cs="Arial" w:eastAsia="Arial" w:hAnsi="Arial"/>
          <w:sz w:val="24"/>
          <w:szCs w:val="24"/>
        </w:rPr>
        <w:t xml:space="preserve">_________</w:t>
      </w: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 ___________________________________</w:t>
      </w:r>
    </w:p>
    <w:p>
      <w:pPr>
        <w:tabs>
          <w:tab w:val="right" w:pos="10178"/>
        </w:tabs>
        <w:spacing w:after="120"/>
      </w:pPr>
      <w:r>
        <w:rPr>
          <w:rFonts w:ascii="Arial" w:cs="Arial" w:eastAsia="Arial" w:hAnsi="Arial"/>
          <w:sz w:val="24"/>
          <w:szCs w:val="24"/>
        </w:rPr>
        <w:t xml:space="preserve">(дата представления)</w:t>
      </w:r>
      <w:r>
        <w:rPr>
          <w:rFonts w:ascii="Arial" w:cs="Arial" w:eastAsia="Arial" w:hAnsi="Arial"/>
          <w:sz w:val="24"/>
          <w:szCs w:val="24"/>
        </w:rPr>
        <w:t xml:space="preserve">	</w:t>
      </w:r>
      <w:r>
        <w:rPr>
          <w:rFonts w:ascii="Arial" w:cs="Arial" w:eastAsia="Arial" w:hAnsi="Arial"/>
          <w:sz w:val="24"/>
          <w:szCs w:val="24"/>
        </w:rPr>
        <w:t xml:space="preserve">(регистрационный, исходящий)</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 состоянию на:</w:t>
      </w:r>
      <w:r>
        <w:rPr>
          <w:rFonts w:ascii="Arial" w:cs="Arial" w:eastAsia="Arial" w:hAnsi="Arial"/>
          <w:sz w:val="24"/>
          <w:szCs w:val="24"/>
        </w:rPr>
        <w:t xml:space="preserve">	</w:t>
      </w:r>
      <w:r>
        <w:rPr>
          <w:rFonts w:ascii="Arial" w:cs="Arial" w:eastAsia="Arial" w:hAnsi="Arial"/>
          <w:sz w:val="24"/>
          <w:szCs w:val="24"/>
        </w:rPr>
        <w:t xml:space="preserve">________________ 20__ г.</w:t>
      </w:r>
    </w:p>
    <w:p>
      <w:pPr>
        <w:tabs>
          <w:tab w:val="right" w:pos="10178"/>
        </w:tabs>
        <w:spacing w:after="120"/>
      </w:pPr>
      <w:r>
        <w:rPr>
          <w:rFonts w:ascii="Arial" w:cs="Arial" w:eastAsia="Arial" w:hAnsi="Arial"/>
          <w:sz w:val="24"/>
          <w:szCs w:val="24"/>
        </w:rPr>
        <w:t xml:space="preserve">/день, месяц, год/</w:t>
      </w:r>
      <w:r>
        <w:rPr>
          <w:rFonts w:ascii="Arial" w:cs="Arial" w:eastAsia="Arial" w:hAnsi="Arial"/>
          <w:sz w:val="24"/>
          <w:szCs w:val="24"/>
        </w:rPr>
        <w:t xml:space="preserve">	</w:t>
      </w:r>
      <w:r>
        <w:rPr>
          <w:rFonts w:ascii="Arial" w:cs="Arial" w:eastAsia="Arial" w:hAnsi="Arial"/>
          <w:sz w:val="24"/>
          <w:szCs w:val="24"/>
        </w:rPr>
        <w:t xml:space="preserve">/день, месяц, год/</w:t>
      </w:r>
    </w:p>
    <w:p>
      <w:pPr>
        <w:spacing w:after="120"/>
        <w:ind w:firstLine="567"/>
        <w:jc w:val="both"/>
      </w:pPr>
      <w:r>
        <w:rPr>
          <w:rFonts w:ascii="Arial" w:cs="Arial" w:eastAsia="Arial" w:hAnsi="Arial"/>
          <w:sz w:val="24"/>
          <w:szCs w:val="24"/>
        </w:rPr>
        <w:t xml:space="preserve">Периодичность: - месячный; - годовой; - корректировка </w:t>
      </w:r>
    </w:p>
    <w:p>
      <w:pPr>
        <w:tabs>
          <w:tab w:val="right" w:pos="10178"/>
        </w:tabs>
        <w:spacing w:after="120"/>
      </w:pPr>
      <w:r>
        <w:rPr>
          <w:rFonts w:ascii="Arial" w:cs="Arial" w:eastAsia="Arial" w:hAnsi="Arial"/>
          <w:sz w:val="24"/>
          <w:szCs w:val="24"/>
        </w:rPr>
        <w:t xml:space="preserve">Достоверность отчета подтверждена:</w:t>
      </w:r>
      <w:r>
        <w:rPr>
          <w:rFonts w:ascii="Arial" w:cs="Arial" w:eastAsia="Arial" w:hAnsi="Arial"/>
          <w:sz w:val="24"/>
          <w:szCs w:val="24"/>
        </w:rPr>
        <w:t xml:space="preserve">	</w:t>
      </w:r>
      <w:r>
        <w:rPr>
          <w:rFonts w:ascii="Arial" w:cs="Arial" w:eastAsia="Arial" w:hAnsi="Arial"/>
          <w:sz w:val="24"/>
          <w:szCs w:val="24"/>
        </w:rPr>
        <w:t xml:space="preserve">внутренней проверкой</w:t>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	</w:t>
      </w:r>
      <w:r>
        <w:rPr>
          <w:rFonts w:ascii="Arial" w:cs="Arial" w:eastAsia="Arial" w:hAnsi="Arial"/>
          <w:sz w:val="24"/>
          <w:szCs w:val="24"/>
        </w:rPr>
        <w:t xml:space="preserve">аудитом без заключения</w:t>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	</w:t>
      </w:r>
      <w:r>
        <w:rPr>
          <w:rFonts w:ascii="Arial" w:cs="Arial" w:eastAsia="Arial" w:hAnsi="Arial"/>
          <w:sz w:val="24"/>
          <w:szCs w:val="24"/>
        </w:rPr>
        <w:t xml:space="preserve">аудитом с выдачей заключения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Отчитывающаяся организация: 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(наименование СФО указать крупными печатными буквами)</w:t>
      </w:r>
    </w:p>
    <w:p>
      <w:pPr>
        <w:spacing w:after="120"/>
        <w:ind w:firstLine="567"/>
        <w:jc w:val="both"/>
      </w:pPr>
      <w:r>
        <w:rPr>
          <w:rFonts w:ascii="Arial" w:cs="Arial" w:eastAsia="Arial" w:hAnsi="Arial"/>
          <w:sz w:val="24"/>
          <w:szCs w:val="24"/>
        </w:rPr>
        <w:t xml:space="preserve">Внешний аудитор СФО _______________________________________________________</w:t>
      </w:r>
    </w:p>
    <w:p>
      <w:pPr>
        <w:spacing w:after="120"/>
        <w:ind w:firstLine="567"/>
        <w:jc w:val="both"/>
      </w:pPr>
      <w:r>
        <w:rPr>
          <w:rFonts w:ascii="Arial" w:cs="Arial" w:eastAsia="Arial" w:hAnsi="Arial"/>
          <w:sz w:val="24"/>
          <w:szCs w:val="24"/>
        </w:rPr>
        <w:t xml:space="preserve">(ссылка на № и дату заключения) </w:t>
      </w:r>
    </w:p>
    <w:p>
      <w:pPr>
        <w:spacing w:after="240" w:before="200"/>
        <w:jc w:val="center"/>
      </w:pPr>
      <w:r>
        <w:rPr>
          <w:rFonts w:ascii="Arial" w:cs="Arial" w:eastAsia="Arial" w:hAnsi="Arial"/>
          <w:b/>
          <w:bCs/>
          <w:sz w:val="24"/>
          <w:szCs w:val="24"/>
        </w:rPr>
        <w:t xml:space="preserve">ПОДПИСЬ И УДОСТОВЕРЕНИЕ</w:t>
      </w:r>
    </w:p>
    <w:p>
      <w:pPr>
        <w:spacing w:after="120"/>
        <w:ind w:firstLine="567"/>
        <w:jc w:val="both"/>
      </w:pPr>
      <w:r>
        <w:rPr>
          <w:rFonts w:ascii="Arial" w:cs="Arial" w:eastAsia="Arial" w:hAnsi="Arial"/>
          <w:sz w:val="24"/>
          <w:szCs w:val="24"/>
        </w:rPr>
        <w:t xml:space="preserve">Мы, нижеподписавшиеся, удостоверяем, что эта отчетность и приложения подготовлены в соответствии с требованиями Национального банка Кыргызской Республики. Мы также удостоверяем, что проверили эту отчетность, подтверждаем и несем ответственность, что она представляет правильное состояние и информацию СФО на данную отчетную дату.</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 Руководитель уполномоченного органа управления СФО (при наличии)
 </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center"/>
      </w:pPr>
      <w:r>
        <w:rPr>
          <w:rFonts w:ascii="Arial" w:cs="Arial" w:eastAsia="Arial" w:hAnsi="Arial"/>
          <w:sz w:val="24"/>
          <w:szCs w:val="24"/>
        </w:rPr>
        <w:t xml:space="preserve">(подпись)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 Руководитель исполнительного органа СФО </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center"/>
      </w:pPr>
      <w:r>
        <w:rPr>
          <w:rFonts w:ascii="Arial" w:cs="Arial" w:eastAsia="Arial" w:hAnsi="Arial"/>
          <w:sz w:val="24"/>
          <w:szCs w:val="24"/>
        </w:rPr>
        <w:t xml:space="preserve">(подпись)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 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jc w:val="center"/>
      </w:pPr>
      <w:r>
        <w:rPr>
          <w:rFonts w:ascii="Arial" w:cs="Arial" w:eastAsia="Arial" w:hAnsi="Arial"/>
          <w:sz w:val="24"/>
          <w:szCs w:val="24"/>
        </w:rPr>
        <w:t xml:space="preserve">(подпись)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4"/>
        <w:gridCol w:w="2328"/>
        <w:gridCol w:w="3175"/>
      </w:tblGrid>
      <w:tr>
        <w:tc>
          <w:tcPr>
            <w:tcW w:type="dxa" w:w="4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Сотрудник СФО,</w:t>
            </w:r>
          </w:p>
        </w:tc>
        <w:tc>
          <w:tcPr>
            <w:tcW w:type="dxa" w:w="23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tc>
        <w:tc>
          <w:tcPr>
            <w:tcW w:type="dxa" w:w="3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w:t>
            </w:r>
          </w:p>
        </w:tc>
      </w:tr>
      <w:tr>
        <w:tc>
          <w:tcPr>
            <w:tcW w:type="dxa" w:w="4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ответственный за составление и</w:t>
            </w:r>
          </w:p>
        </w:tc>
        <w:tc>
          <w:tcPr>
            <w:tcW w:type="dxa" w:w="2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3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представление ПРО</w:t>
            </w:r>
          </w:p>
        </w:tc>
        <w:tc>
          <w:tcPr>
            <w:tcW w:type="dxa" w:w="2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3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телефон:</w:t>
            </w:r>
          </w:p>
        </w:tc>
        <w:tc>
          <w:tcPr>
            <w:tcW w:type="dxa" w:w="3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 </w:t>
      </w:r>
    </w:p>
    <w:p>
      <w:pPr>
        <w:spacing w:after="120"/>
        <w:ind w:firstLine="567"/>
        <w:jc w:val="both"/>
      </w:pPr>
      <w:r>
        <w:rPr>
          <w:rFonts w:ascii="Arial" w:cs="Arial" w:eastAsia="Arial" w:hAnsi="Arial"/>
          <w:sz w:val="24"/>
          <w:szCs w:val="24"/>
        </w:rPr>
        <w:t xml:space="preserve">1. На титульном листе указывается:</w:t>
      </w:r>
    </w:p>
    <w:p>
      <w:pPr>
        <w:spacing w:after="120"/>
        <w:ind w:firstLine="567"/>
        <w:jc w:val="both"/>
      </w:pPr>
      <w:r>
        <w:rPr>
          <w:rFonts w:ascii="Arial" w:cs="Arial" w:eastAsia="Arial" w:hAnsi="Arial"/>
          <w:sz w:val="24"/>
          <w:szCs w:val="24"/>
        </w:rPr>
        <w:t xml:space="preserve">- дата и исходящий номер регистрации;</w:t>
      </w:r>
    </w:p>
    <w:p>
      <w:pPr>
        <w:spacing w:after="120"/>
        <w:ind w:firstLine="567"/>
        <w:jc w:val="both"/>
      </w:pPr>
      <w:r>
        <w:rPr>
          <w:rFonts w:ascii="Arial" w:cs="Arial" w:eastAsia="Arial" w:hAnsi="Arial"/>
          <w:sz w:val="24"/>
          <w:szCs w:val="24"/>
        </w:rPr>
        <w:t xml:space="preserve">- дата, по состоянию на которую подготовлен отчет (например, по состоянию на 20 ноября 2015 года);</w:t>
      </w:r>
    </w:p>
    <w:p>
      <w:pPr>
        <w:spacing w:after="120"/>
        <w:ind w:firstLine="567"/>
        <w:jc w:val="both"/>
      </w:pPr>
      <w:r>
        <w:rPr>
          <w:rFonts w:ascii="Arial" w:cs="Arial" w:eastAsia="Arial" w:hAnsi="Arial"/>
          <w:sz w:val="24"/>
          <w:szCs w:val="24"/>
        </w:rPr>
        <w:t xml:space="preserve">- дата окончания составления отчета;</w:t>
      </w:r>
    </w:p>
    <w:p>
      <w:pPr>
        <w:spacing w:after="120"/>
        <w:ind w:firstLine="567"/>
        <w:jc w:val="both"/>
      </w:pPr>
      <w:r>
        <w:rPr>
          <w:rFonts w:ascii="Arial" w:cs="Arial" w:eastAsia="Arial" w:hAnsi="Arial"/>
          <w:sz w:val="24"/>
          <w:szCs w:val="24"/>
        </w:rPr>
        <w:t xml:space="preserve">- периодичность - "месячный", "годовой" или "корректировка". Представление откорректированного отчета допускается, если возникают ошибки технического характера. В этом случае представляются только те формы отчетностей, в которые внесены изменения, при этом изменения помечаются маркером;</w:t>
      </w:r>
    </w:p>
    <w:p>
      <w:pPr>
        <w:spacing w:after="120"/>
        <w:ind w:firstLine="567"/>
        <w:jc w:val="both"/>
      </w:pPr>
      <w:r>
        <w:rPr>
          <w:rFonts w:ascii="Arial" w:cs="Arial" w:eastAsia="Arial" w:hAnsi="Arial"/>
          <w:sz w:val="24"/>
          <w:szCs w:val="24"/>
        </w:rPr>
        <w:t xml:space="preserve">- вид проведенного аудита или проверки - указывается одна или две из следующих строк:</w:t>
      </w:r>
    </w:p>
    <w:p>
      <w:pPr>
        <w:spacing w:after="120"/>
        <w:ind w:firstLine="567"/>
        <w:jc w:val="both"/>
      </w:pPr>
      <w:r>
        <w:rPr>
          <w:rFonts w:ascii="Arial" w:cs="Arial" w:eastAsia="Arial" w:hAnsi="Arial"/>
          <w:sz w:val="24"/>
          <w:szCs w:val="24"/>
        </w:rPr>
        <w:t xml:space="preserve">а) внутренняя проверка - если проверка проведена внутренним аудитом;</w:t>
      </w:r>
    </w:p>
    <w:p>
      <w:pPr>
        <w:spacing w:after="120"/>
        <w:ind w:firstLine="567"/>
        <w:jc w:val="both"/>
      </w:pPr>
      <w:r>
        <w:rPr>
          <w:rFonts w:ascii="Arial" w:cs="Arial" w:eastAsia="Arial" w:hAnsi="Arial"/>
          <w:sz w:val="24"/>
          <w:szCs w:val="24"/>
        </w:rPr>
        <w:t xml:space="preserve">б) аудит без заключения - если проведен аудит, который не дает рекомендаций, плана работ в перспективе, а ограничивается выдачей заключения о правильности ведения операций и бухгалтерского учета;</w:t>
      </w:r>
    </w:p>
    <w:p>
      <w:pPr>
        <w:spacing w:after="120"/>
        <w:ind w:firstLine="567"/>
        <w:jc w:val="both"/>
      </w:pPr>
      <w:r>
        <w:rPr>
          <w:rFonts w:ascii="Arial" w:cs="Arial" w:eastAsia="Arial" w:hAnsi="Arial"/>
          <w:sz w:val="24"/>
          <w:szCs w:val="24"/>
        </w:rPr>
        <w:t xml:space="preserve">в) аудит с выдачей заключения - если проведен аудит, который, кроме проверки правильности ведения операций и бухгалтерского учета, дает СФО рекомендации и план мероприятий для улучшения и/или совершенствования его деятельности;</w:t>
      </w:r>
    </w:p>
    <w:p>
      <w:pPr>
        <w:spacing w:after="120"/>
        <w:ind w:firstLine="567"/>
        <w:jc w:val="both"/>
      </w:pPr>
      <w:r>
        <w:rPr>
          <w:rFonts w:ascii="Arial" w:cs="Arial" w:eastAsia="Arial" w:hAnsi="Arial"/>
          <w:sz w:val="24"/>
          <w:szCs w:val="24"/>
        </w:rPr>
        <w:t xml:space="preserve">- наименование отчитывающегося СФО, которое указывается печатными буквами;</w:t>
      </w:r>
    </w:p>
    <w:p>
      <w:pPr>
        <w:spacing w:after="120"/>
        <w:ind w:firstLine="567"/>
        <w:jc w:val="both"/>
      </w:pPr>
      <w:r>
        <w:rPr>
          <w:rFonts w:ascii="Arial" w:cs="Arial" w:eastAsia="Arial" w:hAnsi="Arial"/>
          <w:sz w:val="24"/>
          <w:szCs w:val="24"/>
        </w:rPr>
        <w:t xml:space="preserve">- внешний аудитор - заполняется при предоставлении годового отчета;</w:t>
      </w:r>
    </w:p>
    <w:p>
      <w:pPr>
        <w:spacing w:after="120"/>
        <w:ind w:firstLine="567"/>
        <w:jc w:val="both"/>
      </w:pPr>
      <w:r>
        <w:rPr>
          <w:rFonts w:ascii="Arial" w:cs="Arial" w:eastAsia="Arial" w:hAnsi="Arial"/>
          <w:sz w:val="24"/>
          <w:szCs w:val="24"/>
        </w:rPr>
        <w:t xml:space="preserve">- удостоверяющие подписи Руководителя уполномоченного органа управления (при наличии), Руководителя исполнительного органа, главного бухгалтера и лица, ответственного за составление и представление отчета; </w:t>
      </w:r>
    </w:p>
    <w:p>
      <w:pPr>
        <w:spacing w:after="120"/>
        <w:ind w:firstLine="567"/>
        <w:jc w:val="both"/>
      </w:pPr>
      <w:r>
        <w:rPr>
          <w:rFonts w:ascii="Arial" w:cs="Arial" w:eastAsia="Arial" w:hAnsi="Arial"/>
          <w:sz w:val="24"/>
          <w:szCs w:val="24"/>
        </w:rPr>
        <w:t xml:space="preserve">- подпись сотрудника СФО, ответственного за составление и предоставление ПРО, с указанием должности, фамилии, имени, отчества и номера телефона.</w:t>
      </w:r>
    </w:p>
    <w:p>
      <w:pPr>
        <w:spacing w:after="240" w:before="200"/>
        <w:jc w:val="center"/>
      </w:pPr>
      <w:r>
        <w:rPr>
          <w:rFonts w:ascii="Arial" w:cs="Arial" w:eastAsia="Arial" w:hAnsi="Arial"/>
          <w:b/>
          <w:bCs/>
          <w:sz w:val="24"/>
          <w:szCs w:val="24"/>
        </w:rPr>
        <w:t xml:space="preserve">СВЕДЕНИЯ О ЧЛЕНАХ СОВЕТА ДИРЕКТОРОВ СФО</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________________</w:t>
      </w:r>
    </w:p>
    <w:p>
      <w:pPr>
        <w:spacing w:after="240" w:before="200"/>
        <w:jc w:val="center"/>
      </w:pPr>
      <w:r>
        <w:rPr>
          <w:rFonts w:ascii="Arial" w:cs="Arial" w:eastAsia="Arial" w:hAnsi="Arial"/>
          <w:b/>
          <w:bCs/>
          <w:sz w:val="24"/>
          <w:szCs w:val="24"/>
        </w:rPr>
        <w:t xml:space="preserve">СВЕДЕНИЯ О ЧЛЕНАХ ИСПОЛНИТЕЛЬНОГО ОРГАНА СФО</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Сведения о членах Уполномоченного органа управления СФО должны содержать следующую информацию:</w:t>
      </w:r>
    </w:p>
    <w:p>
      <w:pPr>
        <w:spacing w:after="120"/>
        <w:ind w:firstLine="567"/>
        <w:jc w:val="both"/>
      </w:pPr>
      <w:r>
        <w:rPr>
          <w:rFonts w:ascii="Arial" w:cs="Arial" w:eastAsia="Arial" w:hAnsi="Arial"/>
          <w:sz w:val="24"/>
          <w:szCs w:val="24"/>
        </w:rPr>
        <w:t xml:space="preserve">- фамилию и имя;</w:t>
      </w:r>
    </w:p>
    <w:p>
      <w:pPr>
        <w:spacing w:after="120"/>
        <w:ind w:firstLine="567"/>
        <w:jc w:val="both"/>
      </w:pPr>
      <w:r>
        <w:rPr>
          <w:rFonts w:ascii="Arial" w:cs="Arial" w:eastAsia="Arial" w:hAnsi="Arial"/>
          <w:sz w:val="24"/>
          <w:szCs w:val="24"/>
        </w:rPr>
        <w:t xml:space="preserve">- место работы;</w:t>
      </w:r>
    </w:p>
    <w:p>
      <w:pPr>
        <w:spacing w:after="120"/>
        <w:ind w:firstLine="567"/>
        <w:jc w:val="both"/>
      </w:pPr>
      <w:r>
        <w:rPr>
          <w:rFonts w:ascii="Arial" w:cs="Arial" w:eastAsia="Arial" w:hAnsi="Arial"/>
          <w:sz w:val="24"/>
          <w:szCs w:val="24"/>
        </w:rPr>
        <w:t xml:space="preserve">- должность;</w:t>
      </w:r>
    </w:p>
    <w:p>
      <w:pPr>
        <w:spacing w:after="120"/>
        <w:ind w:firstLine="567"/>
        <w:jc w:val="both"/>
      </w:pPr>
      <w:r>
        <w:rPr>
          <w:rFonts w:ascii="Arial" w:cs="Arial" w:eastAsia="Arial" w:hAnsi="Arial"/>
          <w:sz w:val="24"/>
          <w:szCs w:val="24"/>
        </w:rPr>
        <w:t xml:space="preserve">- номер рабочего телефона;</w:t>
      </w:r>
    </w:p>
    <w:p>
      <w:pPr>
        <w:spacing w:after="120"/>
        <w:ind w:firstLine="567"/>
        <w:jc w:val="both"/>
      </w:pPr>
      <w:r>
        <w:rPr>
          <w:rFonts w:ascii="Arial" w:cs="Arial" w:eastAsia="Arial" w:hAnsi="Arial"/>
          <w:sz w:val="24"/>
          <w:szCs w:val="24"/>
        </w:rPr>
        <w:t xml:space="preserve">- образец подписи.</w:t>
      </w:r>
    </w:p>
    <w:p>
      <w:pPr>
        <w:spacing w:after="120"/>
        <w:ind w:firstLine="567"/>
        <w:jc w:val="both"/>
      </w:pPr>
      <w:r>
        <w:rPr>
          <w:rFonts w:ascii="Arial" w:cs="Arial" w:eastAsia="Arial" w:hAnsi="Arial"/>
          <w:sz w:val="24"/>
          <w:szCs w:val="24"/>
        </w:rPr>
        <w:t xml:space="preserve">2. Сведения о членах исполнительного органа СФО должны содержать следующую информацию:</w:t>
      </w:r>
    </w:p>
    <w:p>
      <w:pPr>
        <w:spacing w:after="120"/>
        <w:ind w:firstLine="567"/>
        <w:jc w:val="both"/>
      </w:pPr>
      <w:r>
        <w:rPr>
          <w:rFonts w:ascii="Arial" w:cs="Arial" w:eastAsia="Arial" w:hAnsi="Arial"/>
          <w:sz w:val="24"/>
          <w:szCs w:val="24"/>
        </w:rPr>
        <w:t xml:space="preserve">- фамилию и имя;</w:t>
      </w:r>
    </w:p>
    <w:p>
      <w:pPr>
        <w:spacing w:after="120"/>
        <w:ind w:firstLine="567"/>
        <w:jc w:val="both"/>
      </w:pPr>
      <w:r>
        <w:rPr>
          <w:rFonts w:ascii="Arial" w:cs="Arial" w:eastAsia="Arial" w:hAnsi="Arial"/>
          <w:sz w:val="24"/>
          <w:szCs w:val="24"/>
        </w:rPr>
        <w:t xml:space="preserve">- место работы;</w:t>
      </w:r>
    </w:p>
    <w:p>
      <w:pPr>
        <w:spacing w:after="120"/>
        <w:ind w:firstLine="567"/>
        <w:jc w:val="both"/>
      </w:pPr>
      <w:r>
        <w:rPr>
          <w:rFonts w:ascii="Arial" w:cs="Arial" w:eastAsia="Arial" w:hAnsi="Arial"/>
          <w:sz w:val="24"/>
          <w:szCs w:val="24"/>
        </w:rPr>
        <w:t xml:space="preserve">- должность;</w:t>
      </w:r>
    </w:p>
    <w:p>
      <w:pPr>
        <w:spacing w:after="120"/>
        <w:ind w:firstLine="567"/>
        <w:jc w:val="both"/>
      </w:pPr>
      <w:r>
        <w:rPr>
          <w:rFonts w:ascii="Arial" w:cs="Arial" w:eastAsia="Arial" w:hAnsi="Arial"/>
          <w:sz w:val="24"/>
          <w:szCs w:val="24"/>
        </w:rPr>
        <w:t xml:space="preserve">- номер рабочего телефона;</w:t>
      </w:r>
    </w:p>
    <w:p>
      <w:pPr>
        <w:spacing w:after="120"/>
        <w:ind w:firstLine="567"/>
        <w:jc w:val="both"/>
      </w:pPr>
      <w:r>
        <w:rPr>
          <w:rFonts w:ascii="Arial" w:cs="Arial" w:eastAsia="Arial" w:hAnsi="Arial"/>
          <w:sz w:val="24"/>
          <w:szCs w:val="24"/>
        </w:rPr>
        <w:t xml:space="preserve">- образец подписи.</w:t>
      </w:r>
    </w:p>
    <w:p>
      <w:pPr>
        <w:spacing w:after="240" w:before="200"/>
        <w:jc w:val="center"/>
      </w:pPr>
      <w:r>
        <w:rPr>
          <w:rFonts w:ascii="Arial" w:cs="Arial" w:eastAsia="Arial" w:hAnsi="Arial"/>
          <w:b/>
          <w:bCs/>
          <w:sz w:val="24"/>
          <w:szCs w:val="24"/>
        </w:rPr>
        <w:t xml:space="preserve">ИНФОРМАЦИЯ ОБ ОТДЕЛЬНЫХ ДОЛЖНОСТНЫХ ЛИЦАХ СФО</w:t>
      </w:r>
    </w:p>
    <w:p>
      <w:pPr>
        <w:spacing w:after="120"/>
        <w:ind w:firstLine="567"/>
        <w:jc w:val="both"/>
      </w:pPr>
      <w:r>
        <w:rPr>
          <w:rFonts w:ascii="Arial" w:cs="Arial" w:eastAsia="Arial" w:hAnsi="Arial"/>
          <w:sz w:val="24"/>
          <w:szCs w:val="24"/>
        </w:rPr>
        <w:t xml:space="preserve">1. Главный бухгалтер</w:t>
      </w:r>
    </w:p>
    <w:p>
      <w:pPr>
        <w:tabs>
          <w:tab w:val="right" w:pos="10178"/>
        </w:tabs>
        <w:spacing w:after="120"/>
      </w:pPr>
      <w:r>
        <w:rPr>
          <w:rFonts w:ascii="Arial" w:cs="Arial" w:eastAsia="Arial" w:hAnsi="Arial"/>
          <w:sz w:val="24"/>
          <w:szCs w:val="24"/>
        </w:rPr>
        <w:t xml:space="preserve">а) ФИО</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б)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в) телефон</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г) образец подписи</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ind w:firstLine="567"/>
        <w:jc w:val="both"/>
      </w:pPr>
      <w:r>
        <w:rPr>
          <w:rFonts w:ascii="Arial" w:cs="Arial" w:eastAsia="Arial" w:hAnsi="Arial"/>
          <w:sz w:val="24"/>
          <w:szCs w:val="24"/>
        </w:rPr>
        <w:t xml:space="preserve">2. Должностное лицо, ответственное за управление ликвидностью</w:t>
      </w:r>
    </w:p>
    <w:p>
      <w:pPr>
        <w:tabs>
          <w:tab w:val="right" w:pos="10178"/>
        </w:tabs>
        <w:spacing w:after="120"/>
      </w:pPr>
      <w:r>
        <w:rPr>
          <w:rFonts w:ascii="Arial" w:cs="Arial" w:eastAsia="Arial" w:hAnsi="Arial"/>
          <w:sz w:val="24"/>
          <w:szCs w:val="24"/>
        </w:rPr>
        <w:t xml:space="preserve">а) ФИО</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б)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в) телефон</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г) образец подписи</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ind w:firstLine="567"/>
        <w:jc w:val="both"/>
      </w:pPr>
      <w:r>
        <w:rPr>
          <w:rFonts w:ascii="Arial" w:cs="Arial" w:eastAsia="Arial" w:hAnsi="Arial"/>
          <w:sz w:val="24"/>
          <w:szCs w:val="24"/>
        </w:rPr>
        <w:t xml:space="preserve">3. Должностное лицо, ответственное за операции по покупке и продаже наличной и безналичной иностранной валюты</w:t>
      </w:r>
    </w:p>
    <w:p>
      <w:pPr>
        <w:tabs>
          <w:tab w:val="right" w:pos="10178"/>
        </w:tabs>
        <w:spacing w:after="120"/>
      </w:pPr>
      <w:r>
        <w:rPr>
          <w:rFonts w:ascii="Arial" w:cs="Arial" w:eastAsia="Arial" w:hAnsi="Arial"/>
          <w:sz w:val="24"/>
          <w:szCs w:val="24"/>
        </w:rPr>
        <w:t xml:space="preserve">а) ФИО</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б)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в) телефон</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г) образец подписи</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Сведения об отдельных должностных лицах СФО содержит список следующих отдельных должностных лиц СФО:</w:t>
      </w:r>
    </w:p>
    <w:p>
      <w:pPr>
        <w:spacing w:after="120"/>
        <w:ind w:firstLine="567"/>
        <w:jc w:val="both"/>
      </w:pPr>
      <w:r>
        <w:rPr>
          <w:rFonts w:ascii="Arial" w:cs="Arial" w:eastAsia="Arial" w:hAnsi="Arial"/>
          <w:sz w:val="24"/>
          <w:szCs w:val="24"/>
        </w:rPr>
        <w:t xml:space="preserve">1) главный бухгалтер;</w:t>
      </w:r>
    </w:p>
    <w:p>
      <w:pPr>
        <w:spacing w:after="120"/>
        <w:ind w:firstLine="567"/>
        <w:jc w:val="both"/>
      </w:pPr>
      <w:r>
        <w:rPr>
          <w:rFonts w:ascii="Arial" w:cs="Arial" w:eastAsia="Arial" w:hAnsi="Arial"/>
          <w:sz w:val="24"/>
          <w:szCs w:val="24"/>
        </w:rPr>
        <w:t xml:space="preserve">2) должностное лицо, ответственное за управление ликвидностью в СФО;</w:t>
      </w:r>
    </w:p>
    <w:p>
      <w:pPr>
        <w:spacing w:after="120"/>
        <w:ind w:firstLine="567"/>
        <w:jc w:val="both"/>
      </w:pPr>
      <w:r>
        <w:rPr>
          <w:rFonts w:ascii="Arial" w:cs="Arial" w:eastAsia="Arial" w:hAnsi="Arial"/>
          <w:sz w:val="24"/>
          <w:szCs w:val="24"/>
        </w:rPr>
        <w:t xml:space="preserve">3) должностное лицо, ответственное за операции по покупке и продаже наличной и безналичной иностранной валюты, осуществляемые СФО.</w:t>
      </w:r>
    </w:p>
    <w:p>
      <w:pPr>
        <w:spacing w:after="120"/>
        <w:ind w:firstLine="567"/>
        <w:jc w:val="both"/>
      </w:pPr>
      <w:r>
        <w:rPr>
          <w:rFonts w:ascii="Arial" w:cs="Arial" w:eastAsia="Arial" w:hAnsi="Arial"/>
          <w:sz w:val="24"/>
          <w:szCs w:val="24"/>
        </w:rPr>
        <w:t xml:space="preserve">2. По каждому должностному лицу должна содержаться следующая информация:</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 должность;</w:t>
      </w:r>
    </w:p>
    <w:p>
      <w:pPr>
        <w:spacing w:after="120"/>
        <w:ind w:firstLine="567"/>
        <w:jc w:val="both"/>
      </w:pPr>
      <w:r>
        <w:rPr>
          <w:rFonts w:ascii="Arial" w:cs="Arial" w:eastAsia="Arial" w:hAnsi="Arial"/>
          <w:sz w:val="24"/>
          <w:szCs w:val="24"/>
        </w:rPr>
        <w:t xml:space="preserve">- номер рабочего телефона;</w:t>
      </w:r>
    </w:p>
    <w:p>
      <w:pPr>
        <w:spacing w:after="120"/>
        <w:ind w:firstLine="567"/>
        <w:jc w:val="both"/>
      </w:pPr>
      <w:r>
        <w:rPr>
          <w:rFonts w:ascii="Arial" w:cs="Arial" w:eastAsia="Arial" w:hAnsi="Arial"/>
          <w:sz w:val="24"/>
          <w:szCs w:val="24"/>
        </w:rPr>
        <w:t xml:space="preserve">- образец подписи.</w:t>
      </w:r>
    </w:p>
    <w:p>
      <w:pPr>
        <w:spacing w:after="120"/>
        <w:ind w:firstLine="567"/>
        <w:jc w:val="both"/>
      </w:pPr>
      <w:r>
        <w:rPr>
          <w:rFonts w:ascii="Arial" w:cs="Arial" w:eastAsia="Arial" w:hAnsi="Arial"/>
          <w:sz w:val="24"/>
          <w:szCs w:val="24"/>
        </w:rPr>
        <w:t xml:space="preserve">3. Закрепление за отдельными должностными лицами СФО ответственности за определенными направлениями их деятельности должно быть оформлено решениями уполномоченного органа управления (Совет директоров, Правление) согласно Уставу СФО.</w:t>
      </w:r>
    </w:p>
    <w:p>
      <w:pPr>
        <w:spacing w:after="240" w:before="200"/>
        <w:jc w:val="center"/>
      </w:pPr>
      <w:r>
        <w:rPr>
          <w:rFonts w:ascii="Arial" w:cs="Arial" w:eastAsia="Arial" w:hAnsi="Arial"/>
          <w:b/>
          <w:bCs/>
          <w:sz w:val="24"/>
          <w:szCs w:val="24"/>
        </w:rPr>
        <w:t xml:space="preserve">БАЗОВАЯ ИНФОРМАЦИЯ ПО СФО</w:t>
      </w:r>
    </w:p>
    <w:p>
      <w:pPr>
        <w:tabs>
          <w:tab w:val="right" w:pos="10178"/>
        </w:tabs>
        <w:spacing w:after="120"/>
      </w:pPr>
      <w:r>
        <w:rPr>
          <w:rFonts w:ascii="Arial" w:cs="Arial" w:eastAsia="Arial" w:hAnsi="Arial"/>
          <w:sz w:val="24"/>
          <w:szCs w:val="24"/>
        </w:rPr>
        <w:t xml:space="preserve">1. Полное наименование отчитывающегося СФО</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2. Адрес:</w:t>
      </w:r>
    </w:p>
    <w:p>
      <w:pPr>
        <w:tabs>
          <w:tab w:val="right" w:pos="10178"/>
        </w:tabs>
        <w:spacing w:after="120"/>
      </w:pPr>
      <w:r>
        <w:rPr>
          <w:rFonts w:ascii="Arial" w:cs="Arial" w:eastAsia="Arial" w:hAnsi="Arial"/>
          <w:sz w:val="24"/>
          <w:szCs w:val="24"/>
        </w:rPr>
        <w:t xml:space="preserve">а) город</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б) улица, номер дома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в) почтовый индекс</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3. Официально объявленная связь:</w:t>
      </w:r>
    </w:p>
    <w:p>
      <w:pPr>
        <w:tabs>
          <w:tab w:val="right" w:pos="10178"/>
        </w:tabs>
        <w:spacing w:after="120"/>
      </w:pPr>
      <w:r>
        <w:rPr>
          <w:rFonts w:ascii="Arial" w:cs="Arial" w:eastAsia="Arial" w:hAnsi="Arial"/>
          <w:sz w:val="24"/>
          <w:szCs w:val="24"/>
        </w:rPr>
        <w:t xml:space="preserve">а) телефон</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б) факс</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в) электронная почта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4. Веб-сайт СФО в Интернете</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5. Сумма уставного (акционерного) капитала:</w:t>
      </w:r>
    </w:p>
    <w:p>
      <w:pPr>
        <w:tabs>
          <w:tab w:val="right" w:pos="10178"/>
        </w:tabs>
        <w:spacing w:after="120"/>
      </w:pPr>
      <w:r>
        <w:rPr>
          <w:rFonts w:ascii="Arial" w:cs="Arial" w:eastAsia="Arial" w:hAnsi="Arial"/>
          <w:sz w:val="24"/>
          <w:szCs w:val="24"/>
        </w:rPr>
        <w:t xml:space="preserve">а) объявленный</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б) фактически оплаченный</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Базовая информация о СФО должна содержать следующие сведения:</w:t>
      </w:r>
    </w:p>
    <w:p>
      <w:pPr>
        <w:spacing w:after="120"/>
        <w:ind w:firstLine="567"/>
        <w:jc w:val="both"/>
      </w:pPr>
      <w:r>
        <w:rPr>
          <w:rFonts w:ascii="Arial" w:cs="Arial" w:eastAsia="Arial" w:hAnsi="Arial"/>
          <w:sz w:val="24"/>
          <w:szCs w:val="24"/>
        </w:rPr>
        <w:t xml:space="preserve">- полное наименование отчитывающегося СФО - полное официальное наименование СФО;</w:t>
      </w:r>
    </w:p>
    <w:p>
      <w:pPr>
        <w:spacing w:after="120"/>
        <w:ind w:firstLine="567"/>
        <w:jc w:val="both"/>
      </w:pPr>
      <w:r>
        <w:rPr>
          <w:rFonts w:ascii="Arial" w:cs="Arial" w:eastAsia="Arial" w:hAnsi="Arial"/>
          <w:sz w:val="24"/>
          <w:szCs w:val="24"/>
        </w:rPr>
        <w:t xml:space="preserve">- адрес:</w:t>
      </w:r>
    </w:p>
    <w:p>
      <w:pPr>
        <w:spacing w:after="120"/>
        <w:ind w:firstLine="567"/>
        <w:jc w:val="both"/>
      </w:pPr>
      <w:r>
        <w:rPr>
          <w:rFonts w:ascii="Arial" w:cs="Arial" w:eastAsia="Arial" w:hAnsi="Arial"/>
          <w:sz w:val="24"/>
          <w:szCs w:val="24"/>
        </w:rPr>
        <w:t xml:space="preserve">а) город - название города, где находится головной офис СФО;</w:t>
      </w:r>
    </w:p>
    <w:p>
      <w:pPr>
        <w:spacing w:after="120"/>
        <w:ind w:firstLine="567"/>
        <w:jc w:val="both"/>
      </w:pPr>
      <w:r>
        <w:rPr>
          <w:rFonts w:ascii="Arial" w:cs="Arial" w:eastAsia="Arial" w:hAnsi="Arial"/>
          <w:sz w:val="24"/>
          <w:szCs w:val="24"/>
        </w:rPr>
        <w:t xml:space="preserve">б) улица, номер дома - название улицы и номер здания головного офиса;</w:t>
      </w:r>
    </w:p>
    <w:p>
      <w:pPr>
        <w:spacing w:after="120"/>
        <w:ind w:firstLine="567"/>
        <w:jc w:val="both"/>
      </w:pPr>
      <w:r>
        <w:rPr>
          <w:rFonts w:ascii="Arial" w:cs="Arial" w:eastAsia="Arial" w:hAnsi="Arial"/>
          <w:sz w:val="24"/>
          <w:szCs w:val="24"/>
        </w:rPr>
        <w:t xml:space="preserve">в) почтовый индекс - индекс почтового отделения;</w:t>
      </w:r>
    </w:p>
    <w:p>
      <w:pPr>
        <w:spacing w:after="120"/>
        <w:ind w:firstLine="567"/>
        <w:jc w:val="both"/>
      </w:pPr>
      <w:r>
        <w:rPr>
          <w:rFonts w:ascii="Arial" w:cs="Arial" w:eastAsia="Arial" w:hAnsi="Arial"/>
          <w:sz w:val="24"/>
          <w:szCs w:val="24"/>
        </w:rPr>
        <w:t xml:space="preserve">- официально объявленная связь:</w:t>
      </w:r>
    </w:p>
    <w:p>
      <w:pPr>
        <w:spacing w:after="120"/>
        <w:ind w:firstLine="567"/>
        <w:jc w:val="both"/>
      </w:pPr>
      <w:r>
        <w:rPr>
          <w:rFonts w:ascii="Arial" w:cs="Arial" w:eastAsia="Arial" w:hAnsi="Arial"/>
          <w:sz w:val="24"/>
          <w:szCs w:val="24"/>
        </w:rPr>
        <w:t xml:space="preserve">а) телефон - официальный номер телефона СФО;</w:t>
      </w:r>
    </w:p>
    <w:p>
      <w:pPr>
        <w:spacing w:after="120"/>
        <w:ind w:firstLine="567"/>
        <w:jc w:val="both"/>
      </w:pPr>
      <w:r>
        <w:rPr>
          <w:rFonts w:ascii="Arial" w:cs="Arial" w:eastAsia="Arial" w:hAnsi="Arial"/>
          <w:sz w:val="24"/>
          <w:szCs w:val="24"/>
        </w:rPr>
        <w:t xml:space="preserve">б) факс - официальный номер факса СФО;</w:t>
      </w:r>
    </w:p>
    <w:p>
      <w:pPr>
        <w:spacing w:after="120"/>
        <w:ind w:firstLine="567"/>
        <w:jc w:val="both"/>
      </w:pPr>
      <w:r>
        <w:rPr>
          <w:rFonts w:ascii="Arial" w:cs="Arial" w:eastAsia="Arial" w:hAnsi="Arial"/>
          <w:sz w:val="24"/>
          <w:szCs w:val="24"/>
        </w:rPr>
        <w:t xml:space="preserve">в) электронная почта - официальный адрес электронной почты;</w:t>
      </w:r>
    </w:p>
    <w:p>
      <w:pPr>
        <w:spacing w:after="120"/>
        <w:ind w:firstLine="567"/>
        <w:jc w:val="both"/>
      </w:pPr>
      <w:r>
        <w:rPr>
          <w:rFonts w:ascii="Arial" w:cs="Arial" w:eastAsia="Arial" w:hAnsi="Arial"/>
          <w:sz w:val="24"/>
          <w:szCs w:val="24"/>
        </w:rPr>
        <w:t xml:space="preserve">- веб-сайт СФО в Интернете - официальный веб-сайт СФО в Интернете;</w:t>
      </w:r>
    </w:p>
    <w:p>
      <w:pPr>
        <w:spacing w:after="120"/>
        <w:ind w:firstLine="567"/>
        <w:jc w:val="both"/>
      </w:pPr>
      <w:r>
        <w:rPr>
          <w:rFonts w:ascii="Arial" w:cs="Arial" w:eastAsia="Arial" w:hAnsi="Arial"/>
          <w:sz w:val="24"/>
          <w:szCs w:val="24"/>
        </w:rPr>
        <w:t xml:space="preserve">- сумма уставного (акционерного) капитала:</w:t>
      </w:r>
    </w:p>
    <w:p>
      <w:pPr>
        <w:spacing w:after="120"/>
        <w:ind w:firstLine="567"/>
        <w:jc w:val="both"/>
      </w:pPr>
      <w:r>
        <w:rPr>
          <w:rFonts w:ascii="Arial" w:cs="Arial" w:eastAsia="Arial" w:hAnsi="Arial"/>
          <w:sz w:val="24"/>
          <w:szCs w:val="24"/>
        </w:rPr>
        <w:t xml:space="preserve">а) объявленный - сумма объявленного уставного капитала СФО;</w:t>
      </w:r>
    </w:p>
    <w:p>
      <w:pPr>
        <w:spacing w:after="120"/>
        <w:ind w:firstLine="567"/>
        <w:jc w:val="both"/>
      </w:pPr>
      <w:r>
        <w:rPr>
          <w:rFonts w:ascii="Arial" w:cs="Arial" w:eastAsia="Arial" w:hAnsi="Arial"/>
          <w:sz w:val="24"/>
          <w:szCs w:val="24"/>
        </w:rPr>
        <w:t xml:space="preserve">б) фактически оплаченный - сумма фактически оплаченного уставного капитала СФО.</w:t>
      </w:r>
    </w:p>
    <w:p>
      <w:pPr>
        <w:spacing w:after="120"/>
        <w:jc w:val="right"/>
      </w:pPr>
      <w:r>
        <w:rPr>
          <w:rFonts w:ascii="Arial" w:cs="Arial" w:eastAsia="Arial" w:hAnsi="Arial"/>
          <w:sz w:val="24"/>
          <w:szCs w:val="24"/>
        </w:rPr>
        <w:t xml:space="preserve">Приложение 3
 к Правилам регулирования деятельности </w:t>
      </w:r>
    </w:p>
    <w:p>
      <w:pPr>
        <w:spacing w:after="12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Периодический регулятивный отчет</w:t>
      </w:r>
    </w:p>
    <w:p>
      <w:pPr>
        <w:spacing w:after="120"/>
        <w:jc w:val="center"/>
      </w:pPr>
      <w:r>
        <w:rPr>
          <w:rFonts w:ascii="Arial" w:cs="Arial" w:eastAsia="Arial" w:hAnsi="Arial"/>
          <w:sz w:val="24"/>
          <w:szCs w:val="24"/>
        </w:rPr>
        <w:t xml:space="preserve">по состоянию на "___" 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РАЗДЕЛ 1. БАЛАНСОВЫЙ ОТЧЕТ</w:t>
      </w:r>
    </w:p>
    <w:p>
      <w:pPr>
        <w:spacing w:after="120"/>
        <w:ind w:firstLine="567"/>
        <w:jc w:val="both"/>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42"/>
        <w:gridCol w:w="676"/>
        <w:gridCol w:w="1061"/>
      </w:tblGrid>
      <w:tr>
        <w:tc>
          <w:tcPr>
            <w:tcW w:type="dxa" w:w="844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статьи</w:t>
            </w:r>
          </w:p>
        </w:tc>
        <w:tc>
          <w:tcPr>
            <w:tcW w:type="dxa" w:w="67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10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Инвалюта</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А. Активы</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Денежные средства, в том числе: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в национальной валюте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в иностранной валюте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Расчетные счета в банках-резидентах</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Депозиты в банках в банках-резидентах</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Ценные бумаги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Основные средства, в том числе: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земля и здания</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незавершенное строительство</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другие основные средства</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Драгоценные металлы</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Прочие активы</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8. Всего активов</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r>
      <w:tr>
        <w:tc>
          <w:tcPr>
            <w:tcW w:type="dxa" w:w="844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Б. Обязательства</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Обязательства перед банками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Налоги к выплате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Дивиденды к выплате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Прочие обязательства</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Займы от акционеров/учредителей/участников</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14. Всего обязательств</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r>
      <w:tr>
        <w:tc>
          <w:tcPr>
            <w:tcW w:type="dxa" w:w="844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Капитал</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Акционерный капитал</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простые акции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привилегированные акции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капитал, внесенный сверх номинала, включая дополнительный капитал, внесенный акционерами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 нераспределенная прибыль, в том числе: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г1) прибыль предыдущих лет</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г2) прибыль текущего года</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г3) резервы для будущих потребностей СФО</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 Общие резервы, в том числе:</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резерв по переоценке основных средств</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резерв по переоценке ценных бумаг, годных для продажи</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другие общие резервы</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17. Всего капитал</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r>
      <w:tr>
        <w:tc>
          <w:tcPr>
            <w:tcW w:type="dxa" w:w="844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18. Всего Обязательства и Капитал</w:t>
            </w:r>
          </w:p>
        </w:tc>
        <w:tc>
          <w:tcPr>
            <w:tcW w:type="dxa" w:w="67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10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В подразделе А. "Активы" отражается следующая информация.</w:t>
      </w:r>
    </w:p>
    <w:p>
      <w:pPr>
        <w:spacing w:after="120"/>
        <w:ind w:firstLine="567"/>
        <w:jc w:val="both"/>
      </w:pPr>
      <w:r>
        <w:rPr>
          <w:rFonts w:ascii="Arial" w:cs="Arial" w:eastAsia="Arial" w:hAnsi="Arial"/>
          <w:sz w:val="24"/>
          <w:szCs w:val="24"/>
        </w:rPr>
        <w:t xml:space="preserve">В статье 1 "Денежные средства" отражается сумма денежных средств, включая банкноты и монеты в оборотной кассе, банкноты и монеты в пути, банкноты и монеты в банкоматах по видам валют: сомы и иностранные валюты.</w:t>
      </w:r>
    </w:p>
    <w:p>
      <w:pPr>
        <w:spacing w:after="120"/>
        <w:ind w:firstLine="567"/>
        <w:jc w:val="both"/>
      </w:pPr>
      <w:r>
        <w:rPr>
          <w:rFonts w:ascii="Arial" w:cs="Arial" w:eastAsia="Arial" w:hAnsi="Arial"/>
          <w:sz w:val="24"/>
          <w:szCs w:val="24"/>
        </w:rPr>
        <w:t xml:space="preserve">В статье 2 "Расчетные счета в других банках" отражаются суммы денежных средств на расчетных счетах в банках, при этом информация должна быть раскрыта в разрезе каждого банка. Остатки показываются в разрезе валют: сомы и иностранные валюты.</w:t>
      </w:r>
    </w:p>
    <w:p>
      <w:pPr>
        <w:spacing w:after="120"/>
        <w:ind w:firstLine="567"/>
        <w:jc w:val="both"/>
      </w:pPr>
      <w:r>
        <w:rPr>
          <w:rFonts w:ascii="Arial" w:cs="Arial" w:eastAsia="Arial" w:hAnsi="Arial"/>
          <w:sz w:val="24"/>
          <w:szCs w:val="24"/>
        </w:rPr>
        <w:t xml:space="preserve">В статье 3 "Депозиты в банках" отражаются суммы денежных средств на депозитах, включая денежные средства на депозитах в залоге в банках и других финансово-кредитных организациях.</w:t>
      </w:r>
    </w:p>
    <w:p>
      <w:pPr>
        <w:spacing w:after="120"/>
        <w:ind w:firstLine="567"/>
        <w:jc w:val="both"/>
      </w:pPr>
      <w:r>
        <w:rPr>
          <w:rFonts w:ascii="Arial" w:cs="Arial" w:eastAsia="Arial" w:hAnsi="Arial"/>
          <w:sz w:val="24"/>
          <w:szCs w:val="24"/>
        </w:rPr>
        <w:t xml:space="preserve">В статье 4 "Ценные бумаги" указывается балансовая стоимость ценных бумаг, принадлежащих СФО: портфель торговых ценных бумаг, годных для продажи ценных бумаг и ценных бумаг, удерживаемых до погашения.</w:t>
      </w:r>
    </w:p>
    <w:p>
      <w:pPr>
        <w:spacing w:after="120"/>
        <w:ind w:firstLine="567"/>
        <w:jc w:val="both"/>
      </w:pPr>
      <w:r>
        <w:rPr>
          <w:rFonts w:ascii="Arial" w:cs="Arial" w:eastAsia="Arial" w:hAnsi="Arial"/>
          <w:sz w:val="24"/>
          <w:szCs w:val="24"/>
        </w:rPr>
        <w:t xml:space="preserve">В статье 5 "Основные средства" включается стоимость земли и/или наделов, зданий и других сооружений, находящихся во владении или использовании СФО, мебель и оборудование, включая автомобили, а также стоимость материала, работы и других капитализируемых расходов, возникающих в связи со строительством, капитальные вложения в благоустройство арендованной собственности. Нематериальные активы в данную статью не включаются. Основные средства необходимо показать по следующим группам: земля и здания, незавершенное строительство и другие основные средства.</w:t>
      </w:r>
    </w:p>
    <w:p>
      <w:pPr>
        <w:spacing w:after="120"/>
        <w:ind w:firstLine="567"/>
        <w:jc w:val="both"/>
      </w:pPr>
      <w:r>
        <w:rPr>
          <w:rFonts w:ascii="Arial" w:cs="Arial" w:eastAsia="Arial" w:hAnsi="Arial"/>
          <w:sz w:val="24"/>
          <w:szCs w:val="24"/>
        </w:rPr>
        <w:t xml:space="preserve">В статье 6 "Драгоценные металлы" показывается стоимость драгоценных металлов в виде мерных слитков, эмитированных Национальным банком, которые имеются у СФО.</w:t>
      </w:r>
    </w:p>
    <w:p>
      <w:pPr>
        <w:spacing w:after="120"/>
        <w:ind w:firstLine="567"/>
        <w:jc w:val="both"/>
      </w:pPr>
      <w:r>
        <w:rPr>
          <w:rFonts w:ascii="Arial" w:cs="Arial" w:eastAsia="Arial" w:hAnsi="Arial"/>
          <w:sz w:val="24"/>
          <w:szCs w:val="24"/>
        </w:rPr>
        <w:t xml:space="preserve">В статье 7 "Прочие активы" отражается балансовая стоимость активов, не указанных выше.</w:t>
      </w:r>
    </w:p>
    <w:p>
      <w:pPr>
        <w:spacing w:after="120"/>
        <w:ind w:firstLine="567"/>
        <w:jc w:val="both"/>
      </w:pPr>
      <w:r>
        <w:rPr>
          <w:rFonts w:ascii="Arial" w:cs="Arial" w:eastAsia="Arial" w:hAnsi="Arial"/>
          <w:sz w:val="24"/>
          <w:szCs w:val="24"/>
        </w:rPr>
        <w:t xml:space="preserve">В статье 8 "Всего активов" показывается сумма статей с 1 по 7.</w:t>
      </w:r>
    </w:p>
    <w:p>
      <w:pPr>
        <w:spacing w:after="120"/>
        <w:ind w:firstLine="567"/>
        <w:jc w:val="both"/>
      </w:pPr>
      <w:r>
        <w:rPr>
          <w:rFonts w:ascii="Arial" w:cs="Arial" w:eastAsia="Arial" w:hAnsi="Arial"/>
          <w:sz w:val="24"/>
          <w:szCs w:val="24"/>
        </w:rPr>
        <w:t xml:space="preserve">2. В подразделе Б. "Обязательства" отражается следующая информация.</w:t>
      </w:r>
    </w:p>
    <w:p>
      <w:pPr>
        <w:spacing w:after="120"/>
        <w:ind w:firstLine="567"/>
        <w:jc w:val="both"/>
      </w:pPr>
      <w:r>
        <w:rPr>
          <w:rFonts w:ascii="Arial" w:cs="Arial" w:eastAsia="Arial" w:hAnsi="Arial"/>
          <w:sz w:val="24"/>
          <w:szCs w:val="24"/>
        </w:rPr>
        <w:t xml:space="preserve">В статье 9 "Обязательства перед банками" отражается сумма обязательств перед банками.</w:t>
      </w:r>
    </w:p>
    <w:p>
      <w:pPr>
        <w:spacing w:after="120"/>
        <w:ind w:firstLine="567"/>
        <w:jc w:val="both"/>
      </w:pPr>
      <w:r>
        <w:rPr>
          <w:rFonts w:ascii="Arial" w:cs="Arial" w:eastAsia="Arial" w:hAnsi="Arial"/>
          <w:sz w:val="24"/>
          <w:szCs w:val="24"/>
        </w:rPr>
        <w:t xml:space="preserve">В статье 10 "Налоги к выплате" показывается сумма обязательств СФО, подлежащих перечислению в бюджет.</w:t>
      </w:r>
    </w:p>
    <w:p>
      <w:pPr>
        <w:spacing w:after="120"/>
        <w:ind w:firstLine="567"/>
        <w:jc w:val="both"/>
      </w:pPr>
      <w:r>
        <w:rPr>
          <w:rFonts w:ascii="Arial" w:cs="Arial" w:eastAsia="Arial" w:hAnsi="Arial"/>
          <w:sz w:val="24"/>
          <w:szCs w:val="24"/>
        </w:rPr>
        <w:t xml:space="preserve">В статье 11 "Дивиденды к выплате" показывается сумма денежных средств, подлежащих выплате акционерам.</w:t>
      </w:r>
    </w:p>
    <w:p>
      <w:pPr>
        <w:spacing w:after="120"/>
        <w:ind w:firstLine="567"/>
        <w:jc w:val="both"/>
      </w:pPr>
      <w:r>
        <w:rPr>
          <w:rFonts w:ascii="Arial" w:cs="Arial" w:eastAsia="Arial" w:hAnsi="Arial"/>
          <w:sz w:val="24"/>
          <w:szCs w:val="24"/>
        </w:rPr>
        <w:t xml:space="preserve">В статье 12 "Прочие обязательства" отражаются другие обязательства, не указанные выше.</w:t>
      </w:r>
    </w:p>
    <w:p>
      <w:pPr>
        <w:spacing w:after="120"/>
        <w:ind w:firstLine="567"/>
        <w:jc w:val="both"/>
      </w:pPr>
      <w:r>
        <w:rPr>
          <w:rFonts w:ascii="Arial" w:cs="Arial" w:eastAsia="Arial" w:hAnsi="Arial"/>
          <w:sz w:val="24"/>
          <w:szCs w:val="24"/>
        </w:rPr>
        <w:t xml:space="preserve">В статье 14 "Всего обязательств" показывается сумма статей с 9 по 13.</w:t>
      </w:r>
    </w:p>
    <w:p>
      <w:pPr>
        <w:spacing w:after="120"/>
        <w:ind w:firstLine="567"/>
        <w:jc w:val="both"/>
      </w:pPr>
      <w:r>
        <w:rPr>
          <w:rFonts w:ascii="Arial" w:cs="Arial" w:eastAsia="Arial" w:hAnsi="Arial"/>
          <w:sz w:val="24"/>
          <w:szCs w:val="24"/>
        </w:rPr>
        <w:t xml:space="preserve">3. В подразделе В. "Капитал" отражается следующая информация.</w:t>
      </w:r>
    </w:p>
    <w:p>
      <w:pPr>
        <w:spacing w:after="120"/>
        <w:ind w:firstLine="567"/>
        <w:jc w:val="both"/>
      </w:pPr>
      <w:r>
        <w:rPr>
          <w:rFonts w:ascii="Arial" w:cs="Arial" w:eastAsia="Arial" w:hAnsi="Arial"/>
          <w:sz w:val="24"/>
          <w:szCs w:val="24"/>
        </w:rPr>
        <w:t xml:space="preserve">В статье 15 "Акционерный капитал" показывается значение акционерного капитала СФО:</w:t>
      </w:r>
    </w:p>
    <w:p>
      <w:pPr>
        <w:spacing w:after="120"/>
        <w:ind w:firstLine="567"/>
        <w:jc w:val="both"/>
      </w:pPr>
      <w:r>
        <w:rPr>
          <w:rFonts w:ascii="Arial" w:cs="Arial" w:eastAsia="Arial" w:hAnsi="Arial"/>
          <w:sz w:val="24"/>
          <w:szCs w:val="24"/>
        </w:rPr>
        <w:t xml:space="preserve">а) простые акции - указывается общая сумма простых акций СФО;</w:t>
      </w:r>
    </w:p>
    <w:p>
      <w:pPr>
        <w:spacing w:after="120"/>
        <w:ind w:firstLine="567"/>
        <w:jc w:val="both"/>
      </w:pPr>
      <w:r>
        <w:rPr>
          <w:rFonts w:ascii="Arial" w:cs="Arial" w:eastAsia="Arial" w:hAnsi="Arial"/>
          <w:sz w:val="24"/>
          <w:szCs w:val="24"/>
        </w:rPr>
        <w:t xml:space="preserve">б) привилегированные акции - указывается общая сумма привилегированных акций СФО;</w:t>
      </w:r>
    </w:p>
    <w:p>
      <w:pPr>
        <w:spacing w:after="120"/>
        <w:ind w:firstLine="567"/>
        <w:jc w:val="both"/>
      </w:pPr>
      <w:r>
        <w:rPr>
          <w:rFonts w:ascii="Arial" w:cs="Arial" w:eastAsia="Arial" w:hAnsi="Arial"/>
          <w:sz w:val="24"/>
          <w:szCs w:val="24"/>
        </w:rPr>
        <w:t xml:space="preserve">в) капитал, оплаченный сверх номинала, включая дополнительный капитал, внесенный акционерами - показывается сумма денежных средств, внесенных акционерами сверх номинальной стоимости акций, а также дополнительный капитал, внесенный учредителями/акционерами для выполнения требований Национального банка по минимальному размеру капитала (собственных средств);</w:t>
      </w:r>
    </w:p>
    <w:p>
      <w:pPr>
        <w:spacing w:after="120"/>
        <w:ind w:firstLine="567"/>
        <w:jc w:val="both"/>
      </w:pPr>
      <w:r>
        <w:rPr>
          <w:rFonts w:ascii="Arial" w:cs="Arial" w:eastAsia="Arial" w:hAnsi="Arial"/>
          <w:sz w:val="24"/>
          <w:szCs w:val="24"/>
        </w:rPr>
        <w:t xml:space="preserve">г) нераспределенная прибыль - отражается сумма нераспределенной прибыли СФО;</w:t>
      </w:r>
    </w:p>
    <w:p>
      <w:pPr>
        <w:spacing w:after="120"/>
        <w:ind w:firstLine="567"/>
        <w:jc w:val="both"/>
      </w:pPr>
      <w:r>
        <w:rPr>
          <w:rFonts w:ascii="Arial" w:cs="Arial" w:eastAsia="Arial" w:hAnsi="Arial"/>
          <w:sz w:val="24"/>
          <w:szCs w:val="24"/>
        </w:rPr>
        <w:t xml:space="preserve">г1) прибыль предыдущих лет - отражается прибыль прошлых лет, которая осталась в СФО после распределения части средств акционерам и после перевода в резервы для будущих потребностей СФО;</w:t>
      </w:r>
    </w:p>
    <w:p>
      <w:pPr>
        <w:spacing w:after="120"/>
        <w:ind w:firstLine="567"/>
        <w:jc w:val="both"/>
      </w:pPr>
      <w:r>
        <w:rPr>
          <w:rFonts w:ascii="Arial" w:cs="Arial" w:eastAsia="Arial" w:hAnsi="Arial"/>
          <w:sz w:val="24"/>
          <w:szCs w:val="24"/>
        </w:rPr>
        <w:t xml:space="preserve">г2) прибыль текущего года - отражается прибыль текущего года;</w:t>
      </w:r>
    </w:p>
    <w:p>
      <w:pPr>
        <w:spacing w:after="120"/>
        <w:ind w:firstLine="567"/>
        <w:jc w:val="both"/>
      </w:pPr>
      <w:r>
        <w:rPr>
          <w:rFonts w:ascii="Arial" w:cs="Arial" w:eastAsia="Arial" w:hAnsi="Arial"/>
          <w:sz w:val="24"/>
          <w:szCs w:val="24"/>
        </w:rPr>
        <w:t xml:space="preserve">г3) резервы для будущих потребностей СФО - указывается сумма резервов, создаваемых для будущих событий в СФО за счет распределения прибыли.</w:t>
      </w:r>
    </w:p>
    <w:p>
      <w:pPr>
        <w:spacing w:after="120"/>
        <w:ind w:firstLine="567"/>
        <w:jc w:val="both"/>
      </w:pPr>
      <w:r>
        <w:rPr>
          <w:rFonts w:ascii="Arial" w:cs="Arial" w:eastAsia="Arial" w:hAnsi="Arial"/>
          <w:sz w:val="24"/>
          <w:szCs w:val="24"/>
        </w:rPr>
        <w:t xml:space="preserve">В статье 16 "Общие резервы" отражается величина имеющихся в СФО резервов, созданных за счет переоценки активов СФО:</w:t>
      </w:r>
    </w:p>
    <w:p>
      <w:pPr>
        <w:spacing w:after="120"/>
        <w:ind w:firstLine="567"/>
        <w:jc w:val="both"/>
      </w:pPr>
      <w:r>
        <w:rPr>
          <w:rFonts w:ascii="Arial" w:cs="Arial" w:eastAsia="Arial" w:hAnsi="Arial"/>
          <w:sz w:val="24"/>
          <w:szCs w:val="24"/>
        </w:rPr>
        <w:t xml:space="preserve">а) резерв по переоценке основных средств - отражается сумма переоценки основных средств;</w:t>
      </w:r>
    </w:p>
    <w:p>
      <w:pPr>
        <w:spacing w:after="120"/>
        <w:ind w:firstLine="567"/>
        <w:jc w:val="both"/>
      </w:pPr>
      <w:r>
        <w:rPr>
          <w:rFonts w:ascii="Arial" w:cs="Arial" w:eastAsia="Arial" w:hAnsi="Arial"/>
          <w:sz w:val="24"/>
          <w:szCs w:val="24"/>
        </w:rPr>
        <w:t xml:space="preserve">б) резерв по переоценке ценных бумаг, годных для продажи и удерживаемых до погашения - отражается сумма нереализованных доходов и убытков, возникающих от переоценки ценных бумаг, годных для продажи и удерживаемых до погашения;</w:t>
      </w:r>
    </w:p>
    <w:p>
      <w:pPr>
        <w:spacing w:after="120"/>
        <w:ind w:firstLine="567"/>
        <w:jc w:val="both"/>
      </w:pPr>
      <w:r>
        <w:rPr>
          <w:rFonts w:ascii="Arial" w:cs="Arial" w:eastAsia="Arial" w:hAnsi="Arial"/>
          <w:sz w:val="24"/>
          <w:szCs w:val="24"/>
        </w:rPr>
        <w:t xml:space="preserve">в) другие общие резервы - показывается сумма других общих резервов. В данной статье также отражаются данные по резерву на покрытие рисков по инвестициям.</w:t>
      </w:r>
    </w:p>
    <w:p>
      <w:pPr>
        <w:spacing w:after="120"/>
        <w:ind w:firstLine="567"/>
        <w:jc w:val="both"/>
      </w:pPr>
      <w:r>
        <w:rPr>
          <w:rFonts w:ascii="Arial" w:cs="Arial" w:eastAsia="Arial" w:hAnsi="Arial"/>
          <w:sz w:val="24"/>
          <w:szCs w:val="24"/>
        </w:rPr>
        <w:t xml:space="preserve">В статье 17 "Всего капитал" указывается сумма статей 15 и 16.</w:t>
      </w:r>
    </w:p>
    <w:p>
      <w:pPr>
        <w:spacing w:after="120"/>
        <w:ind w:firstLine="567"/>
        <w:jc w:val="both"/>
      </w:pPr>
      <w:r>
        <w:rPr>
          <w:rFonts w:ascii="Arial" w:cs="Arial" w:eastAsia="Arial" w:hAnsi="Arial"/>
          <w:sz w:val="24"/>
          <w:szCs w:val="24"/>
        </w:rPr>
        <w:t xml:space="preserve">В статье 18 "Всего обязательств и капитала" указывается сумма статей 14 и 17.</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Правилам регулирования деятельности специализированных финансовых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 отчет</w:t>
      </w:r>
    </w:p>
    <w:p>
      <w:pPr>
        <w:spacing w:after="120"/>
        <w:jc w:val="right"/>
      </w:pPr>
      <w:r>
        <w:rPr>
          <w:rFonts w:ascii="Arial" w:cs="Arial" w:eastAsia="Arial" w:hAnsi="Arial"/>
          <w:sz w:val="24"/>
          <w:szCs w:val="24"/>
        </w:rPr>
        <w:t xml:space="preserve">по состоянию на "___" ___________ 20__ г.</w:t>
      </w:r>
    </w:p>
    <w:p>
      <w:pPr>
        <w:spacing w:after="240" w:before="200"/>
        <w:jc w:val="center"/>
      </w:pPr>
      <w:r>
        <w:rPr>
          <w:rFonts w:ascii="Arial" w:cs="Arial" w:eastAsia="Arial" w:hAnsi="Arial"/>
          <w:b/>
          <w:bCs/>
          <w:sz w:val="24"/>
          <w:szCs w:val="24"/>
        </w:rPr>
        <w:t xml:space="preserve">РАЗДЕЛ 2. ОТЧЕТ О ПРИБЫЛЯХ И УБЫТКАХ</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53"/>
        <w:gridCol w:w="1565"/>
        <w:gridCol w:w="1360"/>
      </w:tblGrid>
      <w:tr>
        <w:tc>
          <w:tcPr>
            <w:tcW w:type="dxa" w:w="72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Процентные доходы</w:t>
            </w:r>
          </w:p>
        </w:tc>
        <w:tc>
          <w:tcPr>
            <w:tcW w:type="dxa" w:w="15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период</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Процентные доходы по депозитам в банках</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Процентные доходы по ценным бумагам</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процентные доходы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Всего процентные доходы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 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Прочие 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Всего 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Непроцентные доходы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Доходы от операций с инвалютой</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Прочие непроцентные доходы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Всего непроцентные доходы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 Непроцентные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Убытки от операций с инвалютой</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Прочие непроцентные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Всего непроцентные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 Другие операционные и административные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Расходы на персонал, в том числе:</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заработная плата и премиальные</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прочие компенсации (прочие выплаты)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выплаты Социальному фонду</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Гонорары Уполномоченному органу управления</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Другие расходы на основные средства, включая налог на имущество, в том числе:</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арендная плата</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коммунальные услуги и налог на имущество</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расходы на амортизацию</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Налоги</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Прочие операционные и административные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Всего другие операционные и административные расходы</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Чистый операционный доход (убыток)</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 Налог на прибыль</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Чистая прибыль (убытки)</w:t>
            </w:r>
          </w:p>
        </w:tc>
        <w:tc>
          <w:tcPr>
            <w:tcW w:type="dxa" w:w="156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c>
          <w:tcPr>
            <w:tcW w:type="dxa" w:w="136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В подразделе А. "Процентные доходы" отражается следующая информация.</w:t>
      </w:r>
    </w:p>
    <w:p>
      <w:pPr>
        <w:spacing w:after="120"/>
        <w:ind w:firstLine="567"/>
        <w:jc w:val="both"/>
      </w:pPr>
      <w:r>
        <w:rPr>
          <w:rFonts w:ascii="Arial" w:cs="Arial" w:eastAsia="Arial" w:hAnsi="Arial"/>
          <w:sz w:val="24"/>
          <w:szCs w:val="24"/>
        </w:rPr>
        <w:t xml:space="preserve">В статье 1 "Процентные доходы по депозитам в банках" указываются процентные доходы, заработанные СФО на депозитах в банках и финансово-кредитных организациях.</w:t>
      </w:r>
    </w:p>
    <w:p>
      <w:pPr>
        <w:spacing w:after="120"/>
        <w:ind w:firstLine="567"/>
        <w:jc w:val="both"/>
      </w:pPr>
      <w:r>
        <w:rPr>
          <w:rFonts w:ascii="Arial" w:cs="Arial" w:eastAsia="Arial" w:hAnsi="Arial"/>
          <w:sz w:val="24"/>
          <w:szCs w:val="24"/>
        </w:rPr>
        <w:t xml:space="preserve">В статье 2 "Процентные доходы по ценным бумагам" указываются процентные доходы, полученные СФО по ценным бумагам.</w:t>
      </w:r>
    </w:p>
    <w:p>
      <w:pPr>
        <w:spacing w:after="120"/>
        <w:ind w:firstLine="567"/>
        <w:jc w:val="both"/>
      </w:pPr>
      <w:r>
        <w:rPr>
          <w:rFonts w:ascii="Arial" w:cs="Arial" w:eastAsia="Arial" w:hAnsi="Arial"/>
          <w:sz w:val="24"/>
          <w:szCs w:val="24"/>
        </w:rPr>
        <w:t xml:space="preserve">В статье 3 "Прочие процентные доходы" указываются процентные или другие подобные доходы, не перечисленные выше.</w:t>
      </w:r>
    </w:p>
    <w:p>
      <w:pPr>
        <w:spacing w:after="120"/>
        <w:ind w:firstLine="567"/>
        <w:jc w:val="both"/>
      </w:pPr>
      <w:r>
        <w:rPr>
          <w:rFonts w:ascii="Arial" w:cs="Arial" w:eastAsia="Arial" w:hAnsi="Arial"/>
          <w:sz w:val="24"/>
          <w:szCs w:val="24"/>
        </w:rPr>
        <w:t xml:space="preserve">В статье 4 "Всего процентные доходы" указывается сумма статей с 1 по 3.</w:t>
      </w:r>
    </w:p>
    <w:p>
      <w:pPr>
        <w:spacing w:after="120"/>
        <w:ind w:firstLine="567"/>
        <w:jc w:val="both"/>
      </w:pPr>
      <w:r>
        <w:rPr>
          <w:rFonts w:ascii="Arial" w:cs="Arial" w:eastAsia="Arial" w:hAnsi="Arial"/>
          <w:sz w:val="24"/>
          <w:szCs w:val="24"/>
        </w:rPr>
        <w:t xml:space="preserve">2. В подразделе Б. "Процентные расходы" отражается следующая информация.</w:t>
      </w:r>
    </w:p>
    <w:p>
      <w:pPr>
        <w:spacing w:after="120"/>
        <w:ind w:firstLine="567"/>
        <w:jc w:val="both"/>
      </w:pPr>
      <w:r>
        <w:rPr>
          <w:rFonts w:ascii="Arial" w:cs="Arial" w:eastAsia="Arial" w:hAnsi="Arial"/>
          <w:sz w:val="24"/>
          <w:szCs w:val="24"/>
        </w:rPr>
        <w:t xml:space="preserve">В статье 5 "Прочие непроцентные расходы" указываются непроцентные или другие подобные расходы СФО.</w:t>
      </w:r>
    </w:p>
    <w:p>
      <w:pPr>
        <w:spacing w:after="120"/>
        <w:ind w:firstLine="567"/>
        <w:jc w:val="both"/>
      </w:pPr>
      <w:r>
        <w:rPr>
          <w:rFonts w:ascii="Arial" w:cs="Arial" w:eastAsia="Arial" w:hAnsi="Arial"/>
          <w:sz w:val="24"/>
          <w:szCs w:val="24"/>
        </w:rPr>
        <w:t xml:space="preserve">В статье 6 "Всего процентные доходы" указывается сумма статьи 5.</w:t>
      </w:r>
    </w:p>
    <w:p>
      <w:pPr>
        <w:spacing w:after="120"/>
        <w:ind w:firstLine="567"/>
        <w:jc w:val="both"/>
      </w:pPr>
      <w:r>
        <w:rPr>
          <w:rFonts w:ascii="Arial" w:cs="Arial" w:eastAsia="Arial" w:hAnsi="Arial"/>
          <w:sz w:val="24"/>
          <w:szCs w:val="24"/>
        </w:rPr>
        <w:t xml:space="preserve">3. В подразделе В. "Непроцентные доходы" отражается следующая информация.</w:t>
      </w:r>
    </w:p>
    <w:p>
      <w:pPr>
        <w:spacing w:after="120"/>
        <w:ind w:firstLine="567"/>
        <w:jc w:val="both"/>
      </w:pPr>
      <w:r>
        <w:rPr>
          <w:rFonts w:ascii="Arial" w:cs="Arial" w:eastAsia="Arial" w:hAnsi="Arial"/>
          <w:sz w:val="24"/>
          <w:szCs w:val="24"/>
        </w:rPr>
        <w:t xml:space="preserve">В статье 7 "Доход от операций с инвалютой" указываются доходы, полученные СФО от операций с инвалютой.</w:t>
      </w:r>
    </w:p>
    <w:p>
      <w:pPr>
        <w:spacing w:after="120"/>
        <w:ind w:firstLine="567"/>
        <w:jc w:val="both"/>
      </w:pPr>
      <w:r>
        <w:rPr>
          <w:rFonts w:ascii="Arial" w:cs="Arial" w:eastAsia="Arial" w:hAnsi="Arial"/>
          <w:sz w:val="24"/>
          <w:szCs w:val="24"/>
        </w:rPr>
        <w:t xml:space="preserve">В статье 8 "Прочие непроцентные доходы" показываются непроцентные доходы, не перечисленные выше.</w:t>
      </w:r>
    </w:p>
    <w:p>
      <w:pPr>
        <w:spacing w:after="120"/>
        <w:ind w:firstLine="567"/>
        <w:jc w:val="both"/>
      </w:pPr>
      <w:r>
        <w:rPr>
          <w:rFonts w:ascii="Arial" w:cs="Arial" w:eastAsia="Arial" w:hAnsi="Arial"/>
          <w:sz w:val="24"/>
          <w:szCs w:val="24"/>
        </w:rPr>
        <w:t xml:space="preserve">В статье 9 "Всего процентные доходы" указывается сумма статей 7 и 8.</w:t>
      </w:r>
    </w:p>
    <w:p>
      <w:pPr>
        <w:spacing w:after="120"/>
        <w:ind w:firstLine="567"/>
        <w:jc w:val="both"/>
      </w:pPr>
      <w:r>
        <w:rPr>
          <w:rFonts w:ascii="Arial" w:cs="Arial" w:eastAsia="Arial" w:hAnsi="Arial"/>
          <w:sz w:val="24"/>
          <w:szCs w:val="24"/>
        </w:rPr>
        <w:t xml:space="preserve">4. В подразделе Г. "Непроцентные расходы" отражается следующая информация.</w:t>
      </w:r>
    </w:p>
    <w:p>
      <w:pPr>
        <w:spacing w:after="120"/>
        <w:ind w:firstLine="567"/>
        <w:jc w:val="both"/>
      </w:pPr>
      <w:r>
        <w:rPr>
          <w:rFonts w:ascii="Arial" w:cs="Arial" w:eastAsia="Arial" w:hAnsi="Arial"/>
          <w:sz w:val="24"/>
          <w:szCs w:val="24"/>
        </w:rPr>
        <w:t xml:space="preserve">В данном подразделе указываются дебетовые остатки соответствующих счетов бухгалтерского баланса.</w:t>
      </w:r>
    </w:p>
    <w:p>
      <w:pPr>
        <w:spacing w:after="120"/>
        <w:ind w:firstLine="567"/>
        <w:jc w:val="both"/>
      </w:pPr>
      <w:r>
        <w:rPr>
          <w:rFonts w:ascii="Arial" w:cs="Arial" w:eastAsia="Arial" w:hAnsi="Arial"/>
          <w:sz w:val="24"/>
          <w:szCs w:val="24"/>
        </w:rPr>
        <w:t xml:space="preserve">В статье 10 "Убытки от операций с инвалютой" указываются расходы, понесенные СФО по операциям с инвалютой. </w:t>
      </w:r>
    </w:p>
    <w:p>
      <w:pPr>
        <w:spacing w:after="120"/>
        <w:ind w:firstLine="567"/>
        <w:jc w:val="both"/>
      </w:pPr>
      <w:r>
        <w:rPr>
          <w:rFonts w:ascii="Arial" w:cs="Arial" w:eastAsia="Arial" w:hAnsi="Arial"/>
          <w:sz w:val="24"/>
          <w:szCs w:val="24"/>
        </w:rPr>
        <w:t xml:space="preserve">В статье 11 "Прочие непроцентные расходы" указываются непроцентные расходы, не перечисленные выше.</w:t>
      </w:r>
    </w:p>
    <w:p>
      <w:pPr>
        <w:spacing w:after="120"/>
        <w:ind w:firstLine="567"/>
        <w:jc w:val="both"/>
      </w:pPr>
      <w:r>
        <w:rPr>
          <w:rFonts w:ascii="Arial" w:cs="Arial" w:eastAsia="Arial" w:hAnsi="Arial"/>
          <w:sz w:val="24"/>
          <w:szCs w:val="24"/>
        </w:rPr>
        <w:t xml:space="preserve">В статье 12 "Всего непроцентные расходы" показывается сумма статей 10 и 11.</w:t>
      </w:r>
    </w:p>
    <w:p>
      <w:pPr>
        <w:spacing w:after="120"/>
        <w:ind w:firstLine="567"/>
        <w:jc w:val="both"/>
      </w:pPr>
      <w:r>
        <w:rPr>
          <w:rFonts w:ascii="Arial" w:cs="Arial" w:eastAsia="Arial" w:hAnsi="Arial"/>
          <w:sz w:val="24"/>
          <w:szCs w:val="24"/>
        </w:rPr>
        <w:t xml:space="preserve">5. В подразделе Д. "Другие операционные и административные расходы" отражается следующая информация.</w:t>
      </w:r>
    </w:p>
    <w:p>
      <w:pPr>
        <w:spacing w:after="120"/>
        <w:ind w:firstLine="567"/>
        <w:jc w:val="both"/>
      </w:pPr>
      <w:r>
        <w:rPr>
          <w:rFonts w:ascii="Arial" w:cs="Arial" w:eastAsia="Arial" w:hAnsi="Arial"/>
          <w:sz w:val="24"/>
          <w:szCs w:val="24"/>
        </w:rPr>
        <w:t xml:space="preserve">В статье 13 "Расходы на персонал" указываются расходы, связанные с заработной платой, премиями и другими подобными платежами работникам СФО (кроме выплат членам уполномоченного органа управления, указанным в статье 14):</w:t>
      </w:r>
    </w:p>
    <w:p>
      <w:pPr>
        <w:spacing w:after="120"/>
        <w:ind w:firstLine="567"/>
        <w:jc w:val="both"/>
      </w:pPr>
      <w:r>
        <w:rPr>
          <w:rFonts w:ascii="Arial" w:cs="Arial" w:eastAsia="Arial" w:hAnsi="Arial"/>
          <w:sz w:val="24"/>
          <w:szCs w:val="24"/>
        </w:rPr>
        <w:t xml:space="preserve">а) заработная плата и премиальные;</w:t>
      </w:r>
    </w:p>
    <w:p>
      <w:pPr>
        <w:spacing w:after="120"/>
        <w:ind w:firstLine="567"/>
        <w:jc w:val="both"/>
      </w:pPr>
      <w:r>
        <w:rPr>
          <w:rFonts w:ascii="Arial" w:cs="Arial" w:eastAsia="Arial" w:hAnsi="Arial"/>
          <w:sz w:val="24"/>
          <w:szCs w:val="24"/>
        </w:rPr>
        <w:t xml:space="preserve">б) прочие компенсации (прочие выплаты);</w:t>
      </w:r>
    </w:p>
    <w:p>
      <w:pPr>
        <w:spacing w:after="120"/>
        <w:ind w:firstLine="567"/>
        <w:jc w:val="both"/>
      </w:pPr>
      <w:r>
        <w:rPr>
          <w:rFonts w:ascii="Arial" w:cs="Arial" w:eastAsia="Arial" w:hAnsi="Arial"/>
          <w:sz w:val="24"/>
          <w:szCs w:val="24"/>
        </w:rPr>
        <w:t xml:space="preserve">в) выплаты Социальному фонду.</w:t>
      </w:r>
    </w:p>
    <w:p>
      <w:pPr>
        <w:spacing w:after="120"/>
        <w:ind w:firstLine="567"/>
        <w:jc w:val="both"/>
      </w:pPr>
      <w:r>
        <w:rPr>
          <w:rFonts w:ascii="Arial" w:cs="Arial" w:eastAsia="Arial" w:hAnsi="Arial"/>
          <w:sz w:val="24"/>
          <w:szCs w:val="24"/>
        </w:rPr>
        <w:t xml:space="preserve">В статье 14 "Гонорары членам Уполномоченного органа управления" показываются выплаты и гонорары, выплачиваемые членам Уполномоченного органа управления (при наличии) и исполнительного органа.</w:t>
      </w:r>
    </w:p>
    <w:p>
      <w:pPr>
        <w:spacing w:after="120"/>
        <w:ind w:firstLine="567"/>
        <w:jc w:val="both"/>
      </w:pPr>
      <w:r>
        <w:rPr>
          <w:rFonts w:ascii="Arial" w:cs="Arial" w:eastAsia="Arial" w:hAnsi="Arial"/>
          <w:sz w:val="24"/>
          <w:szCs w:val="24"/>
        </w:rPr>
        <w:t xml:space="preserve">В статье 15 "Другие расходы на основные средства, включая налог на собственность" показываются расходы на здания и сооружения, мебель, транспорт, оборудование, компьютеры, программное обеспечение и нематериальные активы СФО, включая начисление амортизации и расходы по налогу на собственность:</w:t>
      </w:r>
    </w:p>
    <w:p>
      <w:pPr>
        <w:spacing w:after="120"/>
        <w:ind w:firstLine="567"/>
        <w:jc w:val="both"/>
      </w:pPr>
      <w:r>
        <w:rPr>
          <w:rFonts w:ascii="Arial" w:cs="Arial" w:eastAsia="Arial" w:hAnsi="Arial"/>
          <w:sz w:val="24"/>
          <w:szCs w:val="24"/>
        </w:rPr>
        <w:t xml:space="preserve">а) арендная плата;</w:t>
      </w:r>
    </w:p>
    <w:p>
      <w:pPr>
        <w:spacing w:after="120"/>
        <w:ind w:firstLine="567"/>
        <w:jc w:val="both"/>
      </w:pPr>
      <w:r>
        <w:rPr>
          <w:rFonts w:ascii="Arial" w:cs="Arial" w:eastAsia="Arial" w:hAnsi="Arial"/>
          <w:sz w:val="24"/>
          <w:szCs w:val="24"/>
        </w:rPr>
        <w:t xml:space="preserve">б) коммунальные услуги и налог на собственность;</w:t>
      </w:r>
    </w:p>
    <w:p>
      <w:pPr>
        <w:spacing w:after="120"/>
        <w:ind w:firstLine="567"/>
        <w:jc w:val="both"/>
      </w:pPr>
      <w:r>
        <w:rPr>
          <w:rFonts w:ascii="Arial" w:cs="Arial" w:eastAsia="Arial" w:hAnsi="Arial"/>
          <w:sz w:val="24"/>
          <w:szCs w:val="24"/>
        </w:rPr>
        <w:t xml:space="preserve">в) расходы на амортизацию.</w:t>
      </w:r>
    </w:p>
    <w:p>
      <w:pPr>
        <w:spacing w:after="120"/>
        <w:ind w:firstLine="567"/>
        <w:jc w:val="both"/>
      </w:pPr>
      <w:r>
        <w:rPr>
          <w:rFonts w:ascii="Arial" w:cs="Arial" w:eastAsia="Arial" w:hAnsi="Arial"/>
          <w:sz w:val="24"/>
          <w:szCs w:val="24"/>
        </w:rPr>
        <w:t xml:space="preserve">В статье 16 "Налоги и страхование" - показываются расходы, связанные со страхованием, налогами, за исключением налога на прибыль и налога на собственность.</w:t>
      </w:r>
    </w:p>
    <w:p>
      <w:pPr>
        <w:spacing w:after="120"/>
        <w:ind w:firstLine="567"/>
        <w:jc w:val="both"/>
      </w:pPr>
      <w:r>
        <w:rPr>
          <w:rFonts w:ascii="Arial" w:cs="Arial" w:eastAsia="Arial" w:hAnsi="Arial"/>
          <w:sz w:val="24"/>
          <w:szCs w:val="24"/>
        </w:rPr>
        <w:t xml:space="preserve">В статье 17 "Прочие операционные и административные расходы" указываются все операционные и административные расходы, не перечисленные выше, включая непредвиденные доходы и расходы.</w:t>
      </w:r>
    </w:p>
    <w:p>
      <w:pPr>
        <w:spacing w:after="120"/>
        <w:ind w:firstLine="567"/>
        <w:jc w:val="both"/>
      </w:pPr>
      <w:r>
        <w:rPr>
          <w:rFonts w:ascii="Arial" w:cs="Arial" w:eastAsia="Arial" w:hAnsi="Arial"/>
          <w:sz w:val="24"/>
          <w:szCs w:val="24"/>
        </w:rPr>
        <w:t xml:space="preserve">В статье 18 "Всего другие операционные и административные расходы" показывается сумма статей с 7 по 11.</w:t>
      </w:r>
    </w:p>
    <w:p>
      <w:pPr>
        <w:spacing w:after="120"/>
        <w:ind w:firstLine="567"/>
        <w:jc w:val="both"/>
      </w:pPr>
      <w:r>
        <w:rPr>
          <w:rFonts w:ascii="Arial" w:cs="Arial" w:eastAsia="Arial" w:hAnsi="Arial"/>
          <w:sz w:val="24"/>
          <w:szCs w:val="24"/>
        </w:rPr>
        <w:t xml:space="preserve">В статье 19 "Чистый операционный доход (убыток)" - показывается чистый операционный доход (убыток), полученный СФО (разница между суммой статьи 9 и суммой статей 12 и 18).</w:t>
      </w:r>
    </w:p>
    <w:p>
      <w:pPr>
        <w:spacing w:after="120"/>
        <w:ind w:firstLine="567"/>
        <w:jc w:val="both"/>
      </w:pPr>
      <w:r>
        <w:rPr>
          <w:rFonts w:ascii="Arial" w:cs="Arial" w:eastAsia="Arial" w:hAnsi="Arial"/>
          <w:sz w:val="24"/>
          <w:szCs w:val="24"/>
        </w:rPr>
        <w:t xml:space="preserve">В статье 20 "Налог на прибыль" показываются расходы СФО по налогу на прибыль.</w:t>
      </w:r>
    </w:p>
    <w:p>
      <w:pPr>
        <w:spacing w:after="120"/>
        <w:ind w:firstLine="567"/>
        <w:jc w:val="both"/>
      </w:pPr>
      <w:r>
        <w:rPr>
          <w:rFonts w:ascii="Arial" w:cs="Arial" w:eastAsia="Arial" w:hAnsi="Arial"/>
          <w:sz w:val="24"/>
          <w:szCs w:val="24"/>
        </w:rPr>
        <w:t xml:space="preserve">В статье 21 "Чистая прибыль (убытки)" показывается чистая прибыль (убыток) СФО - статья 19 минус статья 20.</w:t>
      </w:r>
    </w:p>
    <w:p>
      <w:pPr>
        <w:spacing w:after="120"/>
        <w:jc w:val="right"/>
      </w:pPr>
      <w:r>
        <w:rPr>
          <w:rFonts w:ascii="Arial" w:cs="Arial" w:eastAsia="Arial" w:hAnsi="Arial"/>
          <w:sz w:val="24"/>
          <w:szCs w:val="24"/>
        </w:rPr>
        <w:t xml:space="preserve">Приложение 5
 к Правилам регулирования деятельности </w:t>
      </w:r>
    </w:p>
    <w:p>
      <w:pPr>
        <w:spacing w:after="12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 отчет</w:t>
      </w:r>
    </w:p>
    <w:p>
      <w:pPr>
        <w:spacing w:after="120"/>
        <w:jc w:val="right"/>
      </w:pPr>
      <w:r>
        <w:rPr>
          <w:rFonts w:ascii="Arial" w:cs="Arial" w:eastAsia="Arial" w:hAnsi="Arial"/>
          <w:sz w:val="24"/>
          <w:szCs w:val="24"/>
        </w:rPr>
        <w:t xml:space="preserve">по состоянию на "___" </w:t>
      </w:r>
      <w:r>
        <w:rPr>
          <w:rFonts w:ascii="Arial" w:cs="Arial" w:eastAsia="Arial" w:hAnsi="Arial"/>
          <w:sz w:val="24"/>
          <w:szCs w:val="24"/>
        </w:rPr>
        <w:t xml:space="preserve">___</w:t>
      </w:r>
      <w:r>
        <w:rPr>
          <w:rFonts w:ascii="Arial" w:cs="Arial" w:eastAsia="Arial" w:hAnsi="Arial"/>
          <w:sz w:val="24"/>
          <w:szCs w:val="24"/>
        </w:rPr>
        <w:t xml:space="preserve">________ 20__ г.</w:t>
      </w:r>
    </w:p>
    <w:p>
      <w:pPr>
        <w:spacing w:after="12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РАЗДЕЛ 3.А. СТРУКТУРА КАПИТАЛА</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83"/>
        <w:gridCol w:w="1095"/>
      </w:tblGrid>
      <w:tr>
        <w:tc>
          <w:tcPr>
            <w:tcW w:type="dxa" w:w="9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Итого капитал, указанный в отчете за предыдущий календарный год</w:t>
            </w:r>
          </w:p>
        </w:tc>
        <w:tc>
          <w:tcPr>
            <w:tcW w:type="dxa" w:w="1095"/>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Корректировки счетов капитала, не показанные в отчете за прошлый год</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Капитал на конец предыдущего года с учетом корректировок</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Прибыль (убыток) с начала года</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Капитал, оплаченный сверх номинала, в текущем году (нетто)</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Изменения в резервах, в текущем году (нетто)</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резерв по переоценке основных средств</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резерв по переоценке ценных бумаг, годных для продажи</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прочие общие резервы</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За минусом: денежные дивиденды, объявленные по простым акциям</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За минусом: денежные дивиденды, объявленные по привилегированным акциям</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Прочие корректировки капитала, в текущем году, нетто</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Итого капитал на конец отчетного периода</w:t>
            </w:r>
          </w:p>
        </w:tc>
        <w:tc>
          <w:tcPr>
            <w:tcW w:type="dxa" w:w="10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w:t>
            </w:r>
          </w:p>
        </w:tc>
      </w:tr>
    </w:tbl>
    <w:p>
      <w:pPr>
        <w:spacing w:after="240" w:before="200"/>
        <w:ind w:firstLine="567"/>
        <w:jc w:val="center"/>
      </w:pPr>
      <w:r>
        <w:rPr>
          <w:rFonts w:ascii="Arial" w:cs="Arial" w:eastAsia="Arial" w:hAnsi="Arial"/>
          <w:b/>
          <w:bCs/>
          <w:sz w:val="24"/>
          <w:szCs w:val="24"/>
        </w:rPr>
        <w:t xml:space="preserve">Б. СПРАВОЧНЫЕ СВЕДЕНИЯ ОБ АКЦИЯХ СФО</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8"/>
        <w:gridCol w:w="3990"/>
      </w:tblGrid>
      <w:tr>
        <w:tc>
          <w:tcPr>
            <w:tcW w:type="dxa" w:w="61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Статьи баланса</w:t>
            </w:r>
          </w:p>
        </w:tc>
        <w:tc>
          <w:tcPr>
            <w:tcW w:type="dxa" w:w="3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отечественный капитал</w:t>
            </w:r>
          </w:p>
        </w:tc>
      </w:tr>
      <w:tr>
        <w:tc>
          <w:tcPr>
            <w:tcW w:type="dxa" w:w="618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6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Объявленный уставный капитал</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Оплаченный уставный капитал, всего</w:t>
            </w:r>
          </w:p>
        </w:tc>
        <w:tc>
          <w:tcPr>
            <w:tcW w:type="dxa" w:w="39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r>
        <w:tc>
          <w:tcPr>
            <w:tcW w:type="dxa" w:w="6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простые акции</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привилегированные акции</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00"/>
        <w:ind w:firstLine="567"/>
        <w:jc w:val="center"/>
      </w:pPr>
      <w:r>
        <w:rPr>
          <w:rFonts w:ascii="Arial" w:cs="Arial" w:eastAsia="Arial" w:hAnsi="Arial"/>
          <w:b/>
          <w:bCs/>
          <w:sz w:val="24"/>
          <w:szCs w:val="24"/>
        </w:rPr>
        <w:t xml:space="preserve">РАЗДЕЛ 4. ИЗМЕНЕНИЯ В НЕРАСПРЕДЕЛЕННОЙ ПРИБЫЛИ</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30"/>
        <w:gridCol w:w="1048"/>
      </w:tblGrid>
      <w:tr>
        <w:tc>
          <w:tcPr>
            <w:tcW w:type="dxa" w:w="91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Нераспределенная прибыль, указанная в отчете за предыдущий год</w:t>
            </w:r>
          </w:p>
        </w:tc>
        <w:tc>
          <w:tcPr>
            <w:tcW w:type="dxa" w:w="1048"/>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Корректировки нераспределенной прибыли, не показанные на конец предыдущего года</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Нераспределенная прибыль на конец предыдущего года с учетом корректировок</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Прибыль (убыток) с начала года</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Изменения в резервах для будущих потребностей СФО в текущем году (нетто)</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Изменения в других резервах, влияющих на нераспределенную прибыль, в текущем году (нетто)</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За минусом: денежные дивиденды, объявленные по простым акциям</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За минусом: денежные дивиденды, объявленные по привилегированным акциям</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За минусом: дивиденды в виде акций, объявленные по простым акциям</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За минусом: дивиденды в виде акций, объявленные по привилегированным акциям</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Прочие корректировки нераспределенной прибыли, в текущем году (нетто)</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r>
        <w:tc>
          <w:tcPr>
            <w:tcW w:type="dxa" w:w="9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Итого нераспределенная прибыль на конец отчетного года</w:t>
            </w:r>
          </w:p>
        </w:tc>
        <w:tc>
          <w:tcPr>
            <w:tcW w:type="dxa" w:w="10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В подразделе 3.А. "Изменения в структуре капитала" отражается следующая информация. </w:t>
      </w:r>
    </w:p>
    <w:p>
      <w:pPr>
        <w:spacing w:after="120"/>
        <w:ind w:firstLine="567"/>
        <w:jc w:val="both"/>
      </w:pPr>
      <w:r>
        <w:rPr>
          <w:rFonts w:ascii="Arial" w:cs="Arial" w:eastAsia="Arial" w:hAnsi="Arial"/>
          <w:sz w:val="24"/>
          <w:szCs w:val="24"/>
        </w:rPr>
        <w:t xml:space="preserve">Капитал включает в себя простые и привилегированные акции, нераспределенную прибыль и капитальные резервы. Сумма совокупного капитала в данном отчете должна быть равна сумме совокупного капитала, указанного в балансовом отчете в статье 14. Все суммы в этой таблице, кроме строк 1, 3 и 7, должны быть указаны как чистые суммарные изменения с начала года. Суммы в этом разделе могут быть положительными и отрицательными. Все суммы должны быть указаны в тыс. сом.</w:t>
      </w:r>
    </w:p>
    <w:p>
      <w:pPr>
        <w:spacing w:after="120"/>
        <w:ind w:firstLine="567"/>
        <w:jc w:val="both"/>
      </w:pPr>
      <w:r>
        <w:rPr>
          <w:rFonts w:ascii="Arial" w:cs="Arial" w:eastAsia="Arial" w:hAnsi="Arial"/>
          <w:sz w:val="24"/>
          <w:szCs w:val="24"/>
        </w:rPr>
        <w:t xml:space="preserve">В статье 1 "Итого капитал, указанный в отчете за предыдущий год" указывается сумма капитала, первоначально указанная в балансовом отчете на начало года, до внесения корректировок. Для СФО, которое начало свою деятельность 1 января текущего года или позже, в этой статье показывается нулевое значение, а начальный капитал указывается в статье 2.</w:t>
      </w:r>
    </w:p>
    <w:p>
      <w:pPr>
        <w:spacing w:after="120"/>
        <w:ind w:firstLine="567"/>
        <w:jc w:val="both"/>
      </w:pPr>
      <w:r>
        <w:rPr>
          <w:rFonts w:ascii="Arial" w:cs="Arial" w:eastAsia="Arial" w:hAnsi="Arial"/>
          <w:sz w:val="24"/>
          <w:szCs w:val="24"/>
        </w:rPr>
        <w:t xml:space="preserve">В статье 2 "Корректировки счетов капитала, не показанные в отчете за прошлый год" показываются сумма всех изменений, внесенных в остатки на счетах капитала, приведших к изменению данных на начало года. В данной строке должен быть указан ноль, если не было сделано никаких изменений.</w:t>
      </w:r>
    </w:p>
    <w:p>
      <w:pPr>
        <w:spacing w:after="120"/>
        <w:ind w:firstLine="567"/>
        <w:jc w:val="both"/>
      </w:pPr>
      <w:r>
        <w:rPr>
          <w:rFonts w:ascii="Arial" w:cs="Arial" w:eastAsia="Arial" w:hAnsi="Arial"/>
          <w:sz w:val="24"/>
          <w:szCs w:val="24"/>
        </w:rPr>
        <w:t xml:space="preserve">В статье 3 "Капитал на конец предыдущего года с учетом корректировок" указывается сумма статей 1 и 2. Если не было сделано никаких корректировок, то значение статьи 3 должно быть равно значению статьи 1.</w:t>
      </w:r>
    </w:p>
    <w:p>
      <w:pPr>
        <w:spacing w:after="120"/>
        <w:ind w:firstLine="567"/>
        <w:jc w:val="both"/>
      </w:pPr>
      <w:r>
        <w:rPr>
          <w:rFonts w:ascii="Arial" w:cs="Arial" w:eastAsia="Arial" w:hAnsi="Arial"/>
          <w:sz w:val="24"/>
          <w:szCs w:val="24"/>
        </w:rPr>
        <w:t xml:space="preserve">В статье 4 "Прибыль (убыток) с начала года" показывается чистая прибыль (убыток) с начала года. Значение данной статьи должно соответствовать прибыли (убытку), указанной в Отчете о прибылях и убытках.</w:t>
      </w:r>
    </w:p>
    <w:p>
      <w:pPr>
        <w:spacing w:after="120"/>
        <w:ind w:firstLine="567"/>
        <w:jc w:val="both"/>
      </w:pPr>
      <w:r>
        <w:rPr>
          <w:rFonts w:ascii="Arial" w:cs="Arial" w:eastAsia="Arial" w:hAnsi="Arial"/>
          <w:sz w:val="24"/>
          <w:szCs w:val="24"/>
        </w:rPr>
        <w:t xml:space="preserve">В статье 5 "Капитал, оплаченный сверх номинала, в текущем году (нетто)" показывается сумма денежных средств, внесенных акционерами сверх номинала.</w:t>
      </w:r>
    </w:p>
    <w:p>
      <w:pPr>
        <w:spacing w:after="120"/>
        <w:ind w:firstLine="567"/>
        <w:jc w:val="both"/>
      </w:pPr>
      <w:r>
        <w:rPr>
          <w:rFonts w:ascii="Arial" w:cs="Arial" w:eastAsia="Arial" w:hAnsi="Arial"/>
          <w:sz w:val="24"/>
          <w:szCs w:val="24"/>
        </w:rPr>
        <w:t xml:space="preserve">В статье 6 "Изменения в резервах в текущем году (нетто)" показываются изменения, произошедшие в капитальных резервах с начала года:</w:t>
      </w:r>
    </w:p>
    <w:p>
      <w:pPr>
        <w:spacing w:after="120"/>
        <w:ind w:firstLine="567"/>
        <w:jc w:val="both"/>
      </w:pPr>
      <w:r>
        <w:rPr>
          <w:rFonts w:ascii="Arial" w:cs="Arial" w:eastAsia="Arial" w:hAnsi="Arial"/>
          <w:sz w:val="24"/>
          <w:szCs w:val="24"/>
        </w:rPr>
        <w:t xml:space="preserve">а) резерв по переоценке основных средств - показывается чистый эффект любых изменений в резерве по переоценке основных средств в течение года на нетто-основе;</w:t>
      </w:r>
    </w:p>
    <w:p>
      <w:pPr>
        <w:spacing w:after="120"/>
        <w:ind w:firstLine="567"/>
        <w:jc w:val="both"/>
      </w:pPr>
      <w:r>
        <w:rPr>
          <w:rFonts w:ascii="Arial" w:cs="Arial" w:eastAsia="Arial" w:hAnsi="Arial"/>
          <w:sz w:val="24"/>
          <w:szCs w:val="24"/>
        </w:rPr>
        <w:t xml:space="preserve">б) резерв по переоценке ценных бумаг, годных для продажи - показывается чистый эффект любых изменений в резерве по переоценке ценных бумаг в течение года на нетто-основе;</w:t>
      </w:r>
    </w:p>
    <w:p>
      <w:pPr>
        <w:spacing w:after="120"/>
        <w:ind w:firstLine="567"/>
        <w:jc w:val="both"/>
      </w:pPr>
      <w:r>
        <w:rPr>
          <w:rFonts w:ascii="Arial" w:cs="Arial" w:eastAsia="Arial" w:hAnsi="Arial"/>
          <w:sz w:val="24"/>
          <w:szCs w:val="24"/>
        </w:rPr>
        <w:t xml:space="preserve">в) прочие общие резервы - показывается чистый эффект изменений в общих РППУ по классифицируемым активам и других капитальных резервах в течение года на нетто-основе;</w:t>
      </w:r>
    </w:p>
    <w:p>
      <w:pPr>
        <w:spacing w:after="120"/>
        <w:ind w:firstLine="567"/>
        <w:jc w:val="both"/>
      </w:pPr>
      <w:r>
        <w:rPr>
          <w:rFonts w:ascii="Arial" w:cs="Arial" w:eastAsia="Arial" w:hAnsi="Arial"/>
          <w:sz w:val="24"/>
          <w:szCs w:val="24"/>
        </w:rPr>
        <w:t xml:space="preserve">г) резерв для будущих потребностей СФО - показывается чистый эффект любых изменений в резерве для будущих потребностей СФО в течение года на нетто-основе.</w:t>
      </w:r>
    </w:p>
    <w:p>
      <w:pPr>
        <w:spacing w:after="120"/>
        <w:ind w:firstLine="567"/>
        <w:jc w:val="both"/>
      </w:pPr>
      <w:r>
        <w:rPr>
          <w:rFonts w:ascii="Arial" w:cs="Arial" w:eastAsia="Arial" w:hAnsi="Arial"/>
          <w:sz w:val="24"/>
          <w:szCs w:val="24"/>
        </w:rPr>
        <w:t xml:space="preserve">В статье 7 "За минусом: денежные дивиденды, объявленные по простым акциям" показываются все денежные дивиденды, объявленные по простым акциям в течение текущего года, включая дивиденды, не выплаченные на дату отчета.</w:t>
      </w:r>
    </w:p>
    <w:p>
      <w:pPr>
        <w:spacing w:after="120"/>
        <w:ind w:firstLine="567"/>
        <w:jc w:val="both"/>
      </w:pPr>
      <w:r>
        <w:rPr>
          <w:rFonts w:ascii="Arial" w:cs="Arial" w:eastAsia="Arial" w:hAnsi="Arial"/>
          <w:sz w:val="24"/>
          <w:szCs w:val="24"/>
        </w:rPr>
        <w:t xml:space="preserve">В статье 8 "За минусом: денежные дивиденды, объявленные по привилегированным акциям" показываются все денежные дивиденды, объявленные по привилегированным акциям, как с ограниченным сроком погашения, так и бессрочным в течение текущего года, включая дивиденды, которые будут выплачены в следующем отчетном периоде.</w:t>
      </w:r>
    </w:p>
    <w:p>
      <w:pPr>
        <w:spacing w:after="120"/>
        <w:ind w:firstLine="567"/>
        <w:jc w:val="both"/>
      </w:pPr>
      <w:r>
        <w:rPr>
          <w:rFonts w:ascii="Arial" w:cs="Arial" w:eastAsia="Arial" w:hAnsi="Arial"/>
          <w:sz w:val="24"/>
          <w:szCs w:val="24"/>
        </w:rPr>
        <w:t xml:space="preserve">В статье 9 "Прочие корректировки капитала в текущем году (нетто)" показывается чистая сумма корректировок по другим статьям, не перечисленным выше, но имеющим влияние на капитал, сумма денежных средств, внесенных для увеличения уставного капитала, а также перенесенная часть резерва по переоценке основных средств.</w:t>
      </w:r>
    </w:p>
    <w:p>
      <w:pPr>
        <w:spacing w:after="120"/>
        <w:ind w:firstLine="567"/>
        <w:jc w:val="both"/>
      </w:pPr>
      <w:r>
        <w:rPr>
          <w:rFonts w:ascii="Arial" w:cs="Arial" w:eastAsia="Arial" w:hAnsi="Arial"/>
          <w:sz w:val="24"/>
          <w:szCs w:val="24"/>
        </w:rPr>
        <w:t xml:space="preserve">В статье 10 "Итого капитал на конец отчетного периода" показывается сумма строк с 3 по 9. Эта сумма должна быть равна сумме капитала, указанной в балансовом отчете на конец отчетного периода.</w:t>
      </w:r>
    </w:p>
    <w:p>
      <w:pPr>
        <w:spacing w:after="120"/>
        <w:ind w:firstLine="567"/>
        <w:jc w:val="both"/>
      </w:pPr>
      <w:r>
        <w:rPr>
          <w:rFonts w:ascii="Arial" w:cs="Arial" w:eastAsia="Arial" w:hAnsi="Arial"/>
          <w:sz w:val="24"/>
          <w:szCs w:val="24"/>
        </w:rPr>
        <w:t xml:space="preserve">2. В подразделе 3.Б. "Справочные сведения об акциях СФО" предоставляются сведения об акциях, выпущенных СФО.</w:t>
      </w:r>
    </w:p>
    <w:p>
      <w:pPr>
        <w:spacing w:after="120"/>
        <w:ind w:firstLine="567"/>
        <w:jc w:val="both"/>
      </w:pPr>
      <w:r>
        <w:rPr>
          <w:rFonts w:ascii="Arial" w:cs="Arial" w:eastAsia="Arial" w:hAnsi="Arial"/>
          <w:sz w:val="24"/>
          <w:szCs w:val="24"/>
        </w:rPr>
        <w:t xml:space="preserve">В статье 1 "Объявленный уставный капитал" указывается уставный капитал, указанный в учредительных документах СФО.</w:t>
      </w:r>
    </w:p>
    <w:p>
      <w:pPr>
        <w:spacing w:after="120"/>
        <w:ind w:firstLine="567"/>
        <w:jc w:val="both"/>
      </w:pPr>
      <w:r>
        <w:rPr>
          <w:rFonts w:ascii="Arial" w:cs="Arial" w:eastAsia="Arial" w:hAnsi="Arial"/>
          <w:sz w:val="24"/>
          <w:szCs w:val="24"/>
        </w:rPr>
        <w:t xml:space="preserve">В статье 2 "Оплаченный уставный капитал" указываются простые и привилегированные акции из пп. а) и б) статьи 14 Раздела I.В. "Капитал".</w:t>
      </w:r>
    </w:p>
    <w:p>
      <w:pPr>
        <w:spacing w:after="120"/>
        <w:ind w:firstLine="567"/>
        <w:jc w:val="both"/>
      </w:pPr>
      <w:r>
        <w:rPr>
          <w:rFonts w:ascii="Arial" w:cs="Arial" w:eastAsia="Arial" w:hAnsi="Arial"/>
          <w:sz w:val="24"/>
          <w:szCs w:val="24"/>
        </w:rPr>
        <w:t xml:space="preserve">Все суммы должны быть указаны в тысячах сом.</w:t>
      </w:r>
    </w:p>
    <w:p>
      <w:pPr>
        <w:spacing w:after="120"/>
        <w:ind w:firstLine="567"/>
        <w:jc w:val="both"/>
      </w:pPr>
      <w:r>
        <w:rPr>
          <w:rFonts w:ascii="Arial" w:cs="Arial" w:eastAsia="Arial" w:hAnsi="Arial"/>
          <w:sz w:val="24"/>
          <w:szCs w:val="24"/>
        </w:rPr>
        <w:t xml:space="preserve">3. В разделе 4. "Изменения в нераспределенной прибыли" отражается следующая информация.</w:t>
      </w:r>
    </w:p>
    <w:p>
      <w:pPr>
        <w:spacing w:after="120"/>
        <w:ind w:firstLine="567"/>
        <w:jc w:val="both"/>
      </w:pPr>
      <w:r>
        <w:rPr>
          <w:rFonts w:ascii="Arial" w:cs="Arial" w:eastAsia="Arial" w:hAnsi="Arial"/>
          <w:sz w:val="24"/>
          <w:szCs w:val="24"/>
        </w:rPr>
        <w:t xml:space="preserve">Если в отчетном периоде по какой-либо статье данного отчета никаких изменений не произошло, то по такой статье показывается нулевое значение. Все суммы должны быть указаны в тысячах сом. </w:t>
      </w:r>
    </w:p>
    <w:p>
      <w:pPr>
        <w:spacing w:after="120"/>
        <w:ind w:firstLine="567"/>
        <w:jc w:val="both"/>
      </w:pPr>
      <w:r>
        <w:rPr>
          <w:rFonts w:ascii="Arial" w:cs="Arial" w:eastAsia="Arial" w:hAnsi="Arial"/>
          <w:sz w:val="24"/>
          <w:szCs w:val="24"/>
        </w:rPr>
        <w:t xml:space="preserve">В статье 1 "Нераспределенная прибыль, указанная в отчете за предыдущий год" показывается нераспределенная прибыль СФО, указанная первоначально в Балансовом отчете и в Отчете о прибылях и убытках. Для СФО, которое начало свою деятельность 1 января текущего года или позже, в этой статье показывается нулевое значение.</w:t>
      </w:r>
    </w:p>
    <w:p>
      <w:pPr>
        <w:spacing w:after="120"/>
        <w:ind w:firstLine="567"/>
        <w:jc w:val="both"/>
      </w:pPr>
      <w:r>
        <w:rPr>
          <w:rFonts w:ascii="Arial" w:cs="Arial" w:eastAsia="Arial" w:hAnsi="Arial"/>
          <w:sz w:val="24"/>
          <w:szCs w:val="24"/>
        </w:rPr>
        <w:t xml:space="preserve">В статье 2 "Корректировки нераспределенной прибыли, не показанные на конец предыдущего года" показывается чистая сумма всех корректировок, сделанных в отношении первоначально указанных цифр нераспределенной прибыли в Балансовом отчете за предыдущий год.</w:t>
      </w:r>
    </w:p>
    <w:p>
      <w:pPr>
        <w:spacing w:after="120"/>
        <w:ind w:firstLine="567"/>
        <w:jc w:val="both"/>
      </w:pPr>
      <w:r>
        <w:rPr>
          <w:rFonts w:ascii="Arial" w:cs="Arial" w:eastAsia="Arial" w:hAnsi="Arial"/>
          <w:sz w:val="24"/>
          <w:szCs w:val="24"/>
        </w:rPr>
        <w:t xml:space="preserve">В статье 3 "Нераспределенная прибыль на конец предыдущего года с учетом корректировок" сумма статей 1 и 2 данного раздела. Если не было сделано никаких корректировок, то значение данной статьи должно быть равно значению статьи 1.</w:t>
      </w:r>
    </w:p>
    <w:p>
      <w:pPr>
        <w:spacing w:after="120"/>
        <w:ind w:firstLine="567"/>
        <w:jc w:val="both"/>
      </w:pPr>
      <w:r>
        <w:rPr>
          <w:rFonts w:ascii="Arial" w:cs="Arial" w:eastAsia="Arial" w:hAnsi="Arial"/>
          <w:sz w:val="24"/>
          <w:szCs w:val="24"/>
        </w:rPr>
        <w:t xml:space="preserve">В статье 4 "Прибыль (убыток) с начала года" указывается чистая прибыль (убыток) за текущий период, указанная в Отчете о прибылях и убытках.</w:t>
      </w:r>
    </w:p>
    <w:p>
      <w:pPr>
        <w:spacing w:after="120"/>
        <w:ind w:firstLine="567"/>
        <w:jc w:val="both"/>
      </w:pPr>
      <w:r>
        <w:rPr>
          <w:rFonts w:ascii="Arial" w:cs="Arial" w:eastAsia="Arial" w:hAnsi="Arial"/>
          <w:sz w:val="24"/>
          <w:szCs w:val="24"/>
        </w:rPr>
        <w:t xml:space="preserve">В статье 5 "Изменения в резерве для будущих потребностей СФО в текущем году (нетто)" показывается чистый эффект любых изменений в резерве для будущих потребностей, которые имели место в текущем году.</w:t>
      </w:r>
    </w:p>
    <w:p>
      <w:pPr>
        <w:spacing w:after="120"/>
        <w:ind w:firstLine="567"/>
        <w:jc w:val="both"/>
      </w:pPr>
      <w:r>
        <w:rPr>
          <w:rFonts w:ascii="Arial" w:cs="Arial" w:eastAsia="Arial" w:hAnsi="Arial"/>
          <w:sz w:val="24"/>
          <w:szCs w:val="24"/>
        </w:rPr>
        <w:t xml:space="preserve">В статье 6 "Изменения в других резервах, влияющих на нераспределенную прибыль, в текущем году (нетто)" показывается чистый эффект любых изменений в других резервах, которые влияют на нераспределенную прибыль, в текущем году, включая изменения в резерве по переоценке основных средств.</w:t>
      </w:r>
    </w:p>
    <w:p>
      <w:pPr>
        <w:spacing w:after="120"/>
        <w:ind w:firstLine="567"/>
        <w:jc w:val="both"/>
      </w:pPr>
      <w:r>
        <w:rPr>
          <w:rFonts w:ascii="Arial" w:cs="Arial" w:eastAsia="Arial" w:hAnsi="Arial"/>
          <w:sz w:val="24"/>
          <w:szCs w:val="24"/>
        </w:rPr>
        <w:t xml:space="preserve">В статье 7 "За минусом: денежные дивиденды, объявленные по простым акциям" указываются все денежные дивиденды, объявленные по простым акциям в течение текущего года, включая дивиденды, не выплаченные на дату отчета.</w:t>
      </w:r>
    </w:p>
    <w:p>
      <w:pPr>
        <w:spacing w:after="120"/>
        <w:ind w:firstLine="567"/>
        <w:jc w:val="both"/>
      </w:pPr>
      <w:r>
        <w:rPr>
          <w:rFonts w:ascii="Arial" w:cs="Arial" w:eastAsia="Arial" w:hAnsi="Arial"/>
          <w:sz w:val="24"/>
          <w:szCs w:val="24"/>
        </w:rPr>
        <w:t xml:space="preserve">В статье 8 "За минусом: денежные дивиденды, объявленные по привилегированным акциям" указываются все денежные дивиденды, объявленные по привилегированным акциям как с ограниченным сроком погашения, так и бессрочным, в течение текущего года, включая дивиденды, не выплаченные на дату отчета.</w:t>
      </w:r>
    </w:p>
    <w:p>
      <w:pPr>
        <w:spacing w:after="120"/>
        <w:ind w:firstLine="567"/>
        <w:jc w:val="both"/>
      </w:pPr>
      <w:r>
        <w:rPr>
          <w:rFonts w:ascii="Arial" w:cs="Arial" w:eastAsia="Arial" w:hAnsi="Arial"/>
          <w:sz w:val="24"/>
          <w:szCs w:val="24"/>
        </w:rPr>
        <w:t xml:space="preserve">В статье 9 "За минусом: дивиденды в виде акций, объявленные по простым акциям" указываются дивиденды, объявленные в виде акций в течение текущего года, включая акции, не признанные в капитале на дату отчета.</w:t>
      </w:r>
    </w:p>
    <w:p>
      <w:pPr>
        <w:spacing w:after="120"/>
        <w:ind w:firstLine="567"/>
        <w:jc w:val="both"/>
      </w:pPr>
      <w:r>
        <w:rPr>
          <w:rFonts w:ascii="Arial" w:cs="Arial" w:eastAsia="Arial" w:hAnsi="Arial"/>
          <w:sz w:val="24"/>
          <w:szCs w:val="24"/>
        </w:rPr>
        <w:t xml:space="preserve">В статье 10 "За минусом: дивиденды в виде акций, объявленные по привилегированным акциям" указываются дивиденды, объявленные в течение текущего года в виде акций по привилегированным акциям, как с ограниченным сроком погашения, так и бессрочным, включая дивиденды, не признанные в капитале на дату отчета.</w:t>
      </w:r>
    </w:p>
    <w:p>
      <w:pPr>
        <w:spacing w:after="120"/>
        <w:ind w:firstLine="567"/>
        <w:jc w:val="both"/>
      </w:pPr>
      <w:r>
        <w:rPr>
          <w:rFonts w:ascii="Arial" w:cs="Arial" w:eastAsia="Arial" w:hAnsi="Arial"/>
          <w:sz w:val="24"/>
          <w:szCs w:val="24"/>
        </w:rPr>
        <w:t xml:space="preserve">В статье 11 "Прочие корректировки нераспределенной прибыли в текущем году, нетто" - нетто-баланс любых других изменений, влияющих на нераспределенную прибыль в текущем году.</w:t>
      </w:r>
    </w:p>
    <w:p>
      <w:pPr>
        <w:spacing w:after="120"/>
        <w:ind w:firstLine="567"/>
        <w:jc w:val="both"/>
      </w:pPr>
      <w:r>
        <w:rPr>
          <w:rFonts w:ascii="Arial" w:cs="Arial" w:eastAsia="Arial" w:hAnsi="Arial"/>
          <w:sz w:val="24"/>
          <w:szCs w:val="24"/>
        </w:rPr>
        <w:t xml:space="preserve">В статье 12 "Итого нераспределенная прибыль на конец отчетного периода" эта строка представляет собой сумму статей с 3 по 11 данной таблицы. Эта сумма должна соответствовать сумме нераспределенной прибыли в Балансовом отчете за отчетный период.</w:t>
      </w:r>
    </w:p>
    <w:p>
      <w:pPr>
        <w:spacing w:after="120"/>
        <w:jc w:val="right"/>
      </w:pPr>
      <w:r>
        <w:rPr>
          <w:rFonts w:ascii="Arial" w:cs="Arial" w:eastAsia="Arial" w:hAnsi="Arial"/>
          <w:sz w:val="24"/>
          <w:szCs w:val="24"/>
        </w:rPr>
        <w:t xml:space="preserve">Приложение 6 
 к Правилам регулирования деятельности </w:t>
      </w:r>
    </w:p>
    <w:p>
      <w:pPr>
        <w:spacing w:after="240" w:before="200"/>
        <w:jc w:val="center"/>
      </w:pPr>
      <w:r>
        <w:rPr>
          <w:rFonts w:ascii="Arial" w:cs="Arial" w:eastAsia="Arial" w:hAnsi="Arial"/>
          <w:b/>
          <w:bCs/>
          <w:sz w:val="24"/>
          <w:szCs w:val="24"/>
        </w:rPr>
        <w:t xml:space="preserve">РАЗДЕЛ 5. ЕЖЕДНЕВНЫЙ ОТЧЕТ ПО ПОКУПКЕ И ПРОДАЖЕ ИНОСТРАННОЙ ВАЛЮТЫ</w:t>
      </w:r>
    </w:p>
    <w:p>
      <w:pPr>
        <w:spacing w:after="120"/>
        <w:jc w:val="center"/>
      </w:pPr>
      <w:r>
        <w:rPr>
          <w:rFonts w:ascii="Arial" w:cs="Arial" w:eastAsia="Arial" w:hAnsi="Arial"/>
          <w:sz w:val="24"/>
          <w:szCs w:val="24"/>
        </w:rPr>
        <w:t xml:space="preserve">Подраздел А. Ежедневный отчет по покупке и продаже безналичной иностранной валюты (в номинале)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1127"/>
        <w:gridCol w:w="1304"/>
        <w:gridCol w:w="1079"/>
        <w:gridCol w:w="1079"/>
        <w:gridCol w:w="1304"/>
        <w:gridCol w:w="1079"/>
        <w:gridCol w:w="1079"/>
        <w:gridCol w:w="1063"/>
      </w:tblGrid>
      <w:tr>
        <w:tc>
          <w:tcPr>
            <w:tcW w:type="dxa" w:w="106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Дата и время начала сделки</w:t>
            </w:r>
          </w:p>
        </w:tc>
        <w:tc>
          <w:tcPr>
            <w:tcW w:type="dxa" w:w="112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и время завершения сделки</w:t>
            </w:r>
          </w:p>
        </w:tc>
        <w:tc>
          <w:tcPr>
            <w:tcW w:type="dxa" w:w="130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продавца</w:t>
            </w:r>
          </w:p>
        </w:tc>
        <w:tc>
          <w:tcPr>
            <w:tcW w:type="dxa" w:w="107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 валюты продажи</w:t>
            </w:r>
          </w:p>
        </w:tc>
        <w:tc>
          <w:tcPr>
            <w:tcW w:type="dxa" w:w="10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Объем продажи</w:t>
            </w:r>
          </w:p>
        </w:tc>
        <w:tc>
          <w:tcPr>
            <w:tcW w:type="dxa" w:w="13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покупателя</w:t>
            </w:r>
          </w:p>
        </w:tc>
        <w:tc>
          <w:tcPr>
            <w:tcW w:type="dxa" w:w="107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Код валюта покупки </w:t>
            </w:r>
          </w:p>
        </w:tc>
        <w:tc>
          <w:tcPr>
            <w:tcW w:type="dxa" w:w="107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Объем покупки</w:t>
            </w:r>
          </w:p>
        </w:tc>
        <w:tc>
          <w:tcPr>
            <w:tcW w:type="dxa" w:w="106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Курс сделки</w:t>
            </w:r>
          </w:p>
        </w:tc>
      </w:tr>
      <w:tr>
        <w:tc>
          <w:tcPr>
            <w:tcW w:type="dxa" w:w="106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6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63"/>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112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7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7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0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7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7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Итоговый отчет об объемах покупки и продажи безналичной иностранной валюты (в номинале)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3"/>
        <w:gridCol w:w="773"/>
        <w:gridCol w:w="773"/>
        <w:gridCol w:w="773"/>
        <w:gridCol w:w="789"/>
        <w:gridCol w:w="821"/>
        <w:gridCol w:w="773"/>
        <w:gridCol w:w="773"/>
        <w:gridCol w:w="773"/>
        <w:gridCol w:w="789"/>
        <w:gridCol w:w="821"/>
        <w:gridCol w:w="773"/>
        <w:gridCol w:w="773"/>
      </w:tblGrid>
      <w:tr>
        <w:tc>
          <w:tcPr>
            <w:tcW w:type="dxa" w:w="77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Код валюты </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начало дня</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Курс покупки</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Объем покупки</w:t>
            </w:r>
          </w:p>
        </w:tc>
        <w:tc>
          <w:tcPr>
            <w:tcW w:type="dxa" w:w="78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 резидентов</w:t>
            </w:r>
          </w:p>
        </w:tc>
        <w:tc>
          <w:tcPr>
            <w:tcW w:type="dxa" w:w="82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 нерезидентов</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Прочий приход</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Курс продажи </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Объем продажи</w:t>
            </w:r>
          </w:p>
        </w:tc>
        <w:tc>
          <w:tcPr>
            <w:tcW w:type="dxa" w:w="78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 резидентов</w:t>
            </w:r>
          </w:p>
        </w:tc>
        <w:tc>
          <w:tcPr>
            <w:tcW w:type="dxa" w:w="82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 нерезидентов</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Прочий расход</w:t>
            </w:r>
          </w:p>
        </w:tc>
        <w:tc>
          <w:tcPr>
            <w:tcW w:type="dxa" w:w="7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Остаток на конец дня</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Подраздел Б. ЕЖЕДНЕВЫЙ ОТЧЕТ ПО ПОКУПКЕ И ПРОДАЖЕ БЕЗНАЛИЧНОЙ ИНОСТРАННОЙ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2"/>
        <w:gridCol w:w="662"/>
        <w:gridCol w:w="662"/>
        <w:gridCol w:w="662"/>
        <w:gridCol w:w="598"/>
        <w:gridCol w:w="598"/>
        <w:gridCol w:w="598"/>
        <w:gridCol w:w="598"/>
        <w:gridCol w:w="967"/>
        <w:gridCol w:w="484"/>
        <w:gridCol w:w="484"/>
        <w:gridCol w:w="983"/>
        <w:gridCol w:w="999"/>
        <w:gridCol w:w="1221"/>
      </w:tblGrid>
      <w:tr>
        <w:tc>
          <w:tcPr>
            <w:tcW w:type="dxa" w:w="264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2"/>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96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64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Часть I</w:t>
            </w:r>
          </w:p>
        </w:tc>
        <w:tc>
          <w:tcPr>
            <w:tcW w:type="dxa" w:w="2392"/>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96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в сомах</w:t>
            </w:r>
          </w:p>
        </w:tc>
      </w:tr>
      <w:tr>
        <w:tc>
          <w:tcPr>
            <w:tcW w:type="dxa" w:w="2648"/>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Показатели</w:t>
            </w:r>
          </w:p>
        </w:tc>
        <w:tc>
          <w:tcPr>
            <w:tcW w:type="dxa" w:w="2392"/>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Доллар США</w:t>
            </w:r>
          </w:p>
        </w:tc>
        <w:tc>
          <w:tcPr>
            <w:tcW w:type="dxa" w:w="9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Евро</w:t>
            </w:r>
          </w:p>
        </w:tc>
        <w:tc>
          <w:tcPr>
            <w:tcW w:type="dxa" w:w="96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Росс. рубли</w:t>
            </w:r>
          </w:p>
        </w:tc>
        <w:tc>
          <w:tcPr>
            <w:tcW w:type="dxa" w:w="9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Казахские тенге</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Китайские юани</w:t>
            </w:r>
          </w:p>
        </w:tc>
        <w:tc>
          <w:tcPr>
            <w:tcW w:type="dxa" w:w="12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Прочие иностранные валюты</w:t>
            </w: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Остаток на начало дня, всего в том числе:</w:t>
            </w:r>
          </w:p>
        </w:tc>
        <w:tc>
          <w:tcPr>
            <w:tcW w:type="dxa" w:w="2392"/>
            <w:gridSpan w:val="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64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на расчетных счетах в банках-резидентах:</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1</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2</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3</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4</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5</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Поступление валюты, всего</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в том числе:</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куплено, всего из них:</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у банков-резидентов:</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1</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2</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3</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4</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5</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обналичивание</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прочие поступления</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Часть II</w:t>
            </w:r>
          </w:p>
        </w:tc>
        <w:tc>
          <w:tcPr>
            <w:tcW w:type="dxa" w:w="2392"/>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96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6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648"/>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Показатели</w:t>
            </w:r>
          </w:p>
        </w:tc>
        <w:tc>
          <w:tcPr>
            <w:tcW w:type="dxa" w:w="2392"/>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Доллар США</w:t>
            </w:r>
          </w:p>
        </w:tc>
        <w:tc>
          <w:tcPr>
            <w:tcW w:type="dxa" w:w="9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Евро</w:t>
            </w:r>
          </w:p>
        </w:tc>
        <w:tc>
          <w:tcPr>
            <w:tcW w:type="dxa" w:w="96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Росс. рубли</w:t>
            </w:r>
          </w:p>
        </w:tc>
        <w:tc>
          <w:tcPr>
            <w:tcW w:type="dxa" w:w="9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Казахские тенге</w:t>
            </w:r>
          </w:p>
        </w:tc>
        <w:tc>
          <w:tcPr>
            <w:tcW w:type="dxa" w:w="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Китайские юани</w:t>
            </w:r>
          </w:p>
        </w:tc>
        <w:tc>
          <w:tcPr>
            <w:tcW w:type="dxa" w:w="12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Прочие иностранные валюты</w:t>
            </w: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Отток валюты, всего</w:t>
            </w:r>
          </w:p>
        </w:tc>
        <w:tc>
          <w:tcPr>
            <w:tcW w:type="dxa" w:w="2392"/>
            <w:gridSpan w:val="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в том числе:</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продано, всего</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из них:</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банкам-резидентам:</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1</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2</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3</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4</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5</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обналичивание</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прочий отток</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Остаток на конец дня, всего</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в том числе:</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на расчетных счетах в банках-резидентах</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1</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2</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3</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Банк 4</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4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Банк 5</w:t>
            </w: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922"/>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73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86"/>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Исполнитель</w:t>
            </w:r>
          </w:p>
        </w:tc>
        <w:tc>
          <w:tcPr>
            <w:tcW w:type="dxa" w:w="4505"/>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 ________________________</w:t>
            </w:r>
          </w:p>
          <w:p>
            <w:pPr>
              <w:jc w:val="left"/>
            </w:pPr>
            <w:r>
              <w:rPr>
                <w:rFonts w:ascii="Arial" w:cs="Arial" w:eastAsia="Arial" w:hAnsi="Arial"/>
                <w:sz w:val="24"/>
                <w:szCs w:val="24"/>
              </w:rPr>
              <w:t xml:space="preserve"/>
            </w:r>
          </w:p>
        </w:tc>
        <w:tc>
          <w:tcPr>
            <w:tcW w:type="dxa" w:w="3687"/>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44"/>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33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В подразделе Б. "</w:t>
      </w:r>
      <w:r>
        <w:rPr>
          <w:rFonts w:ascii="Arial" w:cs="Arial" w:eastAsia="Arial" w:hAnsi="Arial"/>
          <w:sz w:val="24"/>
          <w:szCs w:val="24"/>
        </w:rPr>
        <w:t xml:space="preserve">Ежедневный отчет по операциям с безналичной иностранной валютой" отражается следующая информация.</w:t>
      </w:r>
    </w:p>
    <w:p>
      <w:pPr>
        <w:spacing w:after="120"/>
        <w:ind w:firstLine="567"/>
        <w:jc w:val="both"/>
      </w:pPr>
      <w:r>
        <w:rPr>
          <w:rFonts w:ascii="Arial" w:cs="Arial" w:eastAsia="Arial" w:hAnsi="Arial"/>
          <w:sz w:val="24"/>
          <w:szCs w:val="24"/>
        </w:rPr>
        <w:t xml:space="preserve">В строке "Остаток на начало дня, всего" указывается сумма безналичных средств в иностранной валюте на расчетных счетах в банках-резидентах на начало дня.</w:t>
      </w:r>
    </w:p>
    <w:p>
      <w:pPr>
        <w:spacing w:after="120"/>
        <w:ind w:firstLine="567"/>
        <w:jc w:val="both"/>
      </w:pPr>
      <w:r>
        <w:rPr>
          <w:rFonts w:ascii="Arial" w:cs="Arial" w:eastAsia="Arial" w:hAnsi="Arial"/>
          <w:sz w:val="24"/>
          <w:szCs w:val="24"/>
        </w:rPr>
        <w:t xml:space="preserve">В строке "в том числе на расчетных счетах в банках-резидентах" указывается сумма безналичных средств в иностранной валюте на расчетных счетах в банках-резидентах на начало дня.</w:t>
      </w:r>
    </w:p>
    <w:p>
      <w:pPr>
        <w:spacing w:after="120"/>
        <w:ind w:firstLine="567"/>
        <w:jc w:val="both"/>
      </w:pPr>
      <w:r>
        <w:rPr>
          <w:rFonts w:ascii="Arial" w:cs="Arial" w:eastAsia="Arial" w:hAnsi="Arial"/>
          <w:sz w:val="24"/>
          <w:szCs w:val="24"/>
        </w:rPr>
        <w:t xml:space="preserve">В строке "Поступление валюты, всего" указывается общая сумма безналичной иностранной валюты, поступившей за отчетный день.</w:t>
      </w:r>
    </w:p>
    <w:p>
      <w:pPr>
        <w:spacing w:after="120"/>
        <w:ind w:firstLine="567"/>
        <w:jc w:val="both"/>
      </w:pPr>
      <w:r>
        <w:rPr>
          <w:rFonts w:ascii="Arial" w:cs="Arial" w:eastAsia="Arial" w:hAnsi="Arial"/>
          <w:sz w:val="24"/>
          <w:szCs w:val="24"/>
        </w:rPr>
        <w:t xml:space="preserve">В строке "в том числе куплено, всего" указывается общая сумма безналичной иностранной валюты, купленной СФО.</w:t>
      </w:r>
    </w:p>
    <w:p>
      <w:pPr>
        <w:spacing w:after="120"/>
        <w:ind w:firstLine="567"/>
        <w:jc w:val="both"/>
      </w:pPr>
      <w:r>
        <w:rPr>
          <w:rFonts w:ascii="Arial" w:cs="Arial" w:eastAsia="Arial" w:hAnsi="Arial"/>
          <w:sz w:val="24"/>
          <w:szCs w:val="24"/>
        </w:rPr>
        <w:t xml:space="preserve">В строке "из них куплено у банков-резидентов" указывается сумма безналичной иностранной валюты, купленной у банков-резидентов.</w:t>
      </w:r>
    </w:p>
    <w:p>
      <w:pPr>
        <w:spacing w:after="120"/>
        <w:ind w:firstLine="567"/>
        <w:jc w:val="both"/>
      </w:pPr>
      <w:r>
        <w:rPr>
          <w:rFonts w:ascii="Arial" w:cs="Arial" w:eastAsia="Arial" w:hAnsi="Arial"/>
          <w:sz w:val="24"/>
          <w:szCs w:val="24"/>
        </w:rPr>
        <w:t xml:space="preserve">В строке "в том числе обналичивание" указывается сумма безналичной иностранной валюты, поступившей в обмен за одноименную наличную валюту, без учета комиссионных.</w:t>
      </w:r>
    </w:p>
    <w:p>
      <w:pPr>
        <w:spacing w:after="120"/>
        <w:ind w:firstLine="567"/>
        <w:jc w:val="both"/>
      </w:pPr>
      <w:r>
        <w:rPr>
          <w:rFonts w:ascii="Arial" w:cs="Arial" w:eastAsia="Arial" w:hAnsi="Arial"/>
          <w:sz w:val="24"/>
          <w:szCs w:val="24"/>
        </w:rPr>
        <w:t xml:space="preserve">В строке "в том числе прочие поступления" указывается сумма поступившей безналичной иностранной валюты по операциям, не включенным в перечень основных статей.</w:t>
      </w:r>
    </w:p>
    <w:p>
      <w:pPr>
        <w:spacing w:after="120"/>
        <w:ind w:firstLine="567"/>
        <w:jc w:val="both"/>
      </w:pPr>
      <w:r>
        <w:rPr>
          <w:rFonts w:ascii="Arial" w:cs="Arial" w:eastAsia="Arial" w:hAnsi="Arial"/>
          <w:sz w:val="24"/>
          <w:szCs w:val="24"/>
        </w:rPr>
        <w:t xml:space="preserve">В строке "Отток валюты, всего" указывается общая сумма израсходованной безналичной иностранной валюты за отчетный день.</w:t>
      </w:r>
    </w:p>
    <w:p>
      <w:pPr>
        <w:spacing w:after="120"/>
        <w:ind w:firstLine="567"/>
        <w:jc w:val="both"/>
      </w:pPr>
      <w:r>
        <w:rPr>
          <w:rFonts w:ascii="Arial" w:cs="Arial" w:eastAsia="Arial" w:hAnsi="Arial"/>
          <w:sz w:val="24"/>
          <w:szCs w:val="24"/>
        </w:rPr>
        <w:t xml:space="preserve">В строке "в том числе продано, всего" указывается общая сумма безналичной иностранной валюты, проданной СФО.</w:t>
      </w:r>
    </w:p>
    <w:p>
      <w:pPr>
        <w:spacing w:after="120"/>
        <w:ind w:firstLine="567"/>
        <w:jc w:val="both"/>
      </w:pPr>
      <w:r>
        <w:rPr>
          <w:rFonts w:ascii="Arial" w:cs="Arial" w:eastAsia="Arial" w:hAnsi="Arial"/>
          <w:sz w:val="24"/>
          <w:szCs w:val="24"/>
        </w:rPr>
        <w:t xml:space="preserve">В строке "из них банкам-резидентам" указывается сумма безналичной иностранной валюты, проданной банкам-резидентам.</w:t>
      </w:r>
    </w:p>
    <w:p>
      <w:pPr>
        <w:spacing w:after="120"/>
        <w:ind w:firstLine="567"/>
        <w:jc w:val="both"/>
      </w:pPr>
      <w:r>
        <w:rPr>
          <w:rFonts w:ascii="Arial" w:cs="Arial" w:eastAsia="Arial" w:hAnsi="Arial"/>
          <w:sz w:val="24"/>
          <w:szCs w:val="24"/>
        </w:rPr>
        <w:t xml:space="preserve">В строке "в том числе обналичивание" указывается сумма безналичной иностранной валюты, предоставленной в обмен на одноименную наличную валюту, без учета комиссионных.</w:t>
      </w:r>
    </w:p>
    <w:p>
      <w:pPr>
        <w:spacing w:after="120"/>
        <w:ind w:firstLine="567"/>
        <w:jc w:val="both"/>
      </w:pPr>
      <w:r>
        <w:rPr>
          <w:rFonts w:ascii="Arial" w:cs="Arial" w:eastAsia="Arial" w:hAnsi="Arial"/>
          <w:sz w:val="24"/>
          <w:szCs w:val="24"/>
        </w:rPr>
        <w:t xml:space="preserve">В строке "в том числе прочий отток" указывается общая сумма израсходованной безналичной иностранной валюты по операциям, не включенным в перечень основных статей.</w:t>
      </w:r>
    </w:p>
    <w:p>
      <w:pPr>
        <w:spacing w:after="120"/>
        <w:ind w:firstLine="567"/>
        <w:jc w:val="both"/>
      </w:pPr>
      <w:r>
        <w:rPr>
          <w:rFonts w:ascii="Arial" w:cs="Arial" w:eastAsia="Arial" w:hAnsi="Arial"/>
          <w:sz w:val="24"/>
          <w:szCs w:val="24"/>
        </w:rPr>
        <w:t xml:space="preserve">В строке "Остаток на конец дня, всего" указывается общая сумма безналичных средств в иностранной валюте на расчетных счетах в банках-резидентах на конец дня.</w:t>
      </w:r>
    </w:p>
    <w:p>
      <w:pPr>
        <w:spacing w:after="120"/>
        <w:ind w:firstLine="567"/>
        <w:jc w:val="both"/>
      </w:pPr>
      <w:r>
        <w:rPr>
          <w:rFonts w:ascii="Arial" w:cs="Arial" w:eastAsia="Arial" w:hAnsi="Arial"/>
          <w:sz w:val="24"/>
          <w:szCs w:val="24"/>
        </w:rPr>
        <w:t xml:space="preserve">В строке "в том числе на расчетных счетах в банках-резидентах" указывается сумма безналичной иностранной валюты на расчетных счетах в банках-резидентах на конец дня.</w:t>
      </w:r>
    </w:p>
    <w:p>
      <w:pPr>
        <w:spacing w:after="120"/>
        <w:ind w:firstLine="567"/>
        <w:jc w:val="both"/>
      </w:pPr>
      <w:r>
        <w:rPr>
          <w:rFonts w:ascii="Arial" w:cs="Arial" w:eastAsia="Arial" w:hAnsi="Arial"/>
          <w:sz w:val="24"/>
          <w:szCs w:val="24"/>
        </w:rPr>
        <w:t xml:space="preserve">В столбце "Прочие иностранные валюты" указывается цифровой код валюты в разрезе каждой иностранной валюты, согласно Международному справочнику валют (ISO 4712), данный справочник расположен на веб-сайте ИСК КР: www.stat.kg/Методология и классификаторы/Классификаторы/Межгосударственный классификатор валют.</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Правилам регулирования деятельности специализированных финансовых организаций</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Периодический регулятивный отчет</w:t>
      </w:r>
    </w:p>
    <w:p>
      <w:pPr>
        <w:spacing w:after="120"/>
        <w:jc w:val="right"/>
      </w:pPr>
      <w:r>
        <w:rPr>
          <w:rFonts w:ascii="Arial" w:cs="Arial" w:eastAsia="Arial" w:hAnsi="Arial"/>
          <w:sz w:val="24"/>
          <w:szCs w:val="24"/>
        </w:rPr>
        <w:t xml:space="preserve">по состоянию на "___" </w:t>
      </w:r>
      <w:r>
        <w:rPr>
          <w:rFonts w:ascii="Arial" w:cs="Arial" w:eastAsia="Arial" w:hAnsi="Arial"/>
          <w:sz w:val="24"/>
          <w:szCs w:val="24"/>
        </w:rPr>
        <w:t xml:space="preserve">___</w:t>
      </w:r>
      <w:r>
        <w:rPr>
          <w:rFonts w:ascii="Arial" w:cs="Arial" w:eastAsia="Arial" w:hAnsi="Arial"/>
          <w:sz w:val="24"/>
          <w:szCs w:val="24"/>
        </w:rPr>
        <w:t xml:space="preserve">________ 20__ г.</w:t>
      </w:r>
    </w:p>
    <w:p>
      <w:pPr>
        <w:spacing w:after="240" w:before="200"/>
        <w:jc w:val="center"/>
      </w:pPr>
      <w:r>
        <w:rPr>
          <w:rFonts w:ascii="Arial" w:cs="Arial" w:eastAsia="Arial" w:hAnsi="Arial"/>
          <w:b/>
          <w:bCs/>
          <w:sz w:val="24"/>
          <w:szCs w:val="24"/>
        </w:rPr>
        <w:t xml:space="preserve">РАЗДЕЛ 6. СВЕДЕНИЯ О СОБЛЮДЕНИИ ЭКОНОМИЧЕСКИХ НОРМАТИВОВ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3"/>
        <w:gridCol w:w="931"/>
        <w:gridCol w:w="351"/>
        <w:gridCol w:w="351"/>
        <w:gridCol w:w="351"/>
        <w:gridCol w:w="1684"/>
        <w:gridCol w:w="1825"/>
        <w:gridCol w:w="2083"/>
      </w:tblGrid>
      <w:tr>
        <w:tc>
          <w:tcPr>
            <w:tcW w:type="dxa" w:w="26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экономических нормативов и требований</w:t>
            </w:r>
          </w:p>
        </w:tc>
        <w:tc>
          <w:tcPr>
            <w:tcW w:type="dxa" w:w="9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Обозначение</w:t>
            </w:r>
          </w:p>
        </w:tc>
        <w:tc>
          <w:tcPr>
            <w:tcW w:type="dxa" w:w="105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Расчет норматива</w:t>
            </w:r>
          </w:p>
        </w:tc>
        <w:tc>
          <w:tcPr>
            <w:tcW w:type="dxa" w:w="16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Фактическое значение норматива</w:t>
            </w:r>
          </w:p>
        </w:tc>
        <w:tc>
          <w:tcPr>
            <w:tcW w:type="dxa" w:w="18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Установленное значение норматива</w:t>
            </w:r>
          </w:p>
        </w:tc>
        <w:tc>
          <w:tcPr>
            <w:tcW w:type="dxa" w:w="20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Отклонение от установленного норматива</w:t>
            </w:r>
          </w:p>
        </w:tc>
      </w:tr>
      <w:tr>
        <w:tc>
          <w:tcPr>
            <w:tcW w:type="dxa" w:w="26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минимального собственного капитала</w:t>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Н1</w:t>
            </w:r>
          </w:p>
        </w:tc>
        <w:tc>
          <w:tcPr>
            <w:tcW w:type="dxa" w:w="3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СК</w:t>
            </w:r>
          </w:p>
        </w:tc>
        <w:tc>
          <w:tcPr>
            <w:tcW w:type="dxa" w:w="3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20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УК</w:t>
            </w:r>
          </w:p>
        </w:tc>
        <w:tc>
          <w:tcPr>
            <w:tcW w:type="dxa" w:w="3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6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w:t>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Н2</w:t>
            </w:r>
          </w:p>
        </w:tc>
        <w:tc>
          <w:tcPr>
            <w:tcW w:type="dxa" w:w="3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ЛА</w:t>
            </w:r>
          </w:p>
        </w:tc>
        <w:tc>
          <w:tcPr>
            <w:tcW w:type="dxa" w:w="3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100%</w:t>
            </w:r>
          </w:p>
        </w:tc>
        <w:tc>
          <w:tcPr>
            <w:tcW w:type="dxa" w:w="20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ОБ</w:t>
            </w:r>
          </w:p>
        </w:tc>
        <w:tc>
          <w:tcPr>
            <w:tcW w:type="dxa" w:w="3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kp1yi04cqyx5ncbv-sl">
      <w:r>
        <w:rPr>
          <w:rFonts w:ascii="Arial" w:cs="Arial" w:eastAsia="Arial" w:hAnsi="Arial"/>
          <w:color w:val="132D3F"/>
          <w:sz w:val="16"/>
          <w:szCs w:val="16"/>
          <w:u w:val="single"/>
        </w:rPr>
        <w:t xml:space="preserve">dalil.kg/document/230048921</w:t>
      </w:r>
    </w:hyperlink>
  </w:p>
  <w:p>
    <w:pPr>
      <w:spacing w:after="0" w:before="40"/>
      <w:jc w:val="center"/>
    </w:pPr>
    <w:hyperlink w:history="1" r:id="rIddxqtiyphm5_p0rvauomn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kp1yi04cqyx5ncbv-sl" Type="http://schemas.openxmlformats.org/officeDocument/2006/relationships/hyperlink" Target="https://dalil.kg/document/230048921" TargetMode="External"/><Relationship Id="rIddxqtiyphm5_p0rvauomn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2026-09-25T19:02:24.517Z</dcterms:created>
  <dcterms:modified xsi:type="dcterms:W3CDTF">2026-09-25T19:02:24.517Z</dcterms:modified>
</cp:coreProperties>
</file>

<file path=docProps/custom.xml><?xml version="1.0" encoding="utf-8"?>
<Properties xmlns="http://schemas.openxmlformats.org/officeDocument/2006/custom-properties" xmlns:vt="http://schemas.openxmlformats.org/officeDocument/2006/docPropsVTypes"/>
</file>