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2026 года № 477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нормативных правовых актов в сфере науки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реформирования системы государственной поддержки сферы науки и инноваций, в соответствии со </w:t>
      </w:r>
      <w:hyperlink w:history="1" r:id="rIdzoz2m0cmx18wwdxvzlg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cfq1-wuqenr99ejc7e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6bxep9viqemqktippc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2bpf0wrtizxuqd7cfa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mxvsfrsbrzrlhvx-cr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науке», статьями </w:t>
      </w:r>
      <w:hyperlink w:history="1" r:id="rIdk8x0ehzqszuqxgnsxbw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caztmmq06l_ph2dxky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Положение о Фонде науки Министерства науки, высшего образования и инноваций Кыргызской Республики согласно</w:t>
      </w:r>
      <w:hyperlink w:history="1" r:id="rId7qdoepkjagm9wyghra3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Порядок реализации базового, программно-целевого и грантового финансирования научной и научно-технической деятельности в Кыргызской Республике согласно </w:t>
      </w:r>
      <w:hyperlink w:history="1" r:id="rIdaah5pwwk23sm6i2bqve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Положение о порядке организации и проведения независимой научной и научно-технической экспертизы согласно </w:t>
      </w:r>
      <w:hyperlink w:history="1" r:id="rIdipytm31junhawdu83df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fxbtxxo-hk9mtgenrjl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и штатной численности работников научных и научно-технических организаций» от 7 февраля 2025 года № 64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четвертом пункта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слова «(исключаются командировочные, отпускные дни, дни временной нетрудоспособности, дни работы в выходные)» заменить словами «(но не более чем на одну ставку)»;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 в пункте 6: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</w:t>
      </w:r>
      <w:r>
        <w:rPr>
          <w:rFonts w:ascii="Arial" w:cs="Arial" w:eastAsia="Arial" w:hAnsi="Arial"/>
          <w:sz w:val="24"/>
          <w:szCs w:val="24"/>
        </w:rPr>
        <w:t xml:space="preserve">«образования и науки» заменить словами «науки, высшего образования и инноваций»;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с 1 января 2026 года осуществлять финансирование научных проектов и научных исследований в системе Министерства науки, высшего образования и инноваций Кыргызской Республики в форме программно-целевого финансирования в рамках государственного заказа на конкурсной основе;»;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2eahpw95uws3-z09udq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a6fdikf2hg24d--k0pf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psyzq6pztljl37ij_4t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нормативных правовых актов по вопросам финансирования научной и научно-технической деятельности и проведения независимой научной и научно-технической экспертизы» от 12 апреля 2024 года № 177.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науки, высшего образования и инноваций Кыргызской Республики установить мораторий на предоставление базового финансирования из средств Фонда науки Министерства науки, высшего образования и инноваций Кыргызской Республики другим научным и научно-техническим организациям, за исключением организаций, получающих базовое финансирование на момент вступления в силу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при разработке проекта </w:t>
      </w:r>
      <w:hyperlink w:history="1" r:id="rIdtgqgdsmx21vya-yium3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Закон Кыргызской Республики «О республиканском бюджете Кыргызской Республики на 2026 год и плановый период 2027–2028 годов» предусмотреть изменения,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опубликования, за исключением пункта 2 настоящего постановления, который вступает в силу с 1 января 2026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14 июля 2026 года № 52 (3812).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ПРЕДЕЛЬНАЯ ШТАТНАЯ ЧИСЛЕННОСТЬ
 работников научных и научно-технических организаций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4"/>
        <w:gridCol w:w="4057"/>
        <w:gridCol w:w="1452"/>
        <w:gridCol w:w="1452"/>
        <w:gridCol w:w="1452"/>
        <w:gridCol w:w="1452"/>
      </w:tblGrid>
      <w:tr>
        <w:tc>
          <w:tcPr>
            <w:tcW w:type="dxa" w:w="31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5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учреждения</w:t>
            </w:r>
          </w:p>
        </w:tc>
        <w:tc>
          <w:tcPr>
            <w:tcW w:type="dxa" w:w="580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Основной персонал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и технический обслуживающий персонал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президиума Национальной академия наук Кыргызской Республики при Президенте Кыргызской Республики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9,25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16,25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54,5</w:t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Научные учреждения Национальной академии наук Кыргызской Республики при Президенте Кыргызской Республики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140,25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1069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258,25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1467,5</w:t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Научные и научно-технические организации, финансируемые из Фонда науки Министерства науки, высшего образования и инноваций Кыргызской Республики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695,7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718,2</w:t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Научные и научно-технические организации Министерства здравоохранения Кыргызской Республики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13,75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157,25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171,75</w:t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Научные и научно-технические организации Министерства водных ресурсов, сельского хозяйства и перерабатывающей промышленности Кыргызской Республики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218,25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264,25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следующие соотношения: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распределении штатной численности научных и научно-технических организаций от общего количества работников: административно-управленческий персонал - не более 10%, основной персонал - не менее 75%, младший и технический обслуживающий персонал - не более 15%;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распределении штатной численности аппарата президиума Национальной академии наук Кыргызской Республики при Президенте Кыргызской Республики от общего количества работников: административно-управленческий персонал - не более 17%, основной персонал - не менее 53%, младший и технический обслуживающий персонал - не более 30%;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распределении штатной численности учреждения "Научно-исследовательский институт "Ботанический сад им.Э.Гареева" Национальной академии наук Кыргызской Республики при Президенте Кыргызской Республики" от общего количества работников: административно-управленческий персонал - не более 5%, основной персонал - не менее 40%, младший и технический обслуживающий персонал - не более 55%, за исключением сезонных работников.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Учреждение "Научно-исследовательский институт "Ботанический сад им.Э.Гареева" Национальной академии наук Кыргызской Республики при Президенте Кыргызской Республики" в случае производственной необходимости может привлекать до 24 человек сезонных работников.".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aj59v_rgw0pwaqvv9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dalil.kg/document/230048977</w:t>
      </w:r>
    </w:hyperlink>
  </w:p>
  <w:p>
    <w:pPr>
      <w:spacing w:after="0" w:before="40"/>
      <w:jc w:val="center"/>
    </w:pPr>
    <w:hyperlink w:history="1" r:id="rIdrepqmtphr3ib-rnu7_u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z2m0cmx18wwdxvzlgm0" Type="http://schemas.openxmlformats.org/officeDocument/2006/relationships/hyperlink" Target="https://dalil.kg/document/112661#st_18" TargetMode="External"/><Relationship Id="rIdfcfq1-wuqenr99ejc7e1x" Type="http://schemas.openxmlformats.org/officeDocument/2006/relationships/hyperlink" Target="https://dalil.kg/document/112661#st_19" TargetMode="External"/><Relationship Id="rIdu6bxep9viqemqktippc-h" Type="http://schemas.openxmlformats.org/officeDocument/2006/relationships/hyperlink" Target="https://dalil.kg/document/112661#st_26" TargetMode="External"/><Relationship Id="rIdu2bpf0wrtizxuqd7cfaym" Type="http://schemas.openxmlformats.org/officeDocument/2006/relationships/hyperlink" Target="https://dalil.kg/document/112661#st_27" TargetMode="External"/><Relationship Id="rId5mxvsfrsbrzrlhvx-crzz" Type="http://schemas.openxmlformats.org/officeDocument/2006/relationships/hyperlink" Target="https://dalil.kg/document/112661#st_28" TargetMode="External"/><Relationship Id="rIdk8x0ehzqszuqxgnsxbw8b" Type="http://schemas.openxmlformats.org/officeDocument/2006/relationships/hyperlink" Target="https://dalil.kg/document/112301#st_13" TargetMode="External"/><Relationship Id="rIdfcaztmmq06l_ph2dxkywf" Type="http://schemas.openxmlformats.org/officeDocument/2006/relationships/hyperlink" Target="https://dalil.kg/document/112301#st_17" TargetMode="External"/><Relationship Id="rId7qdoepkjagm9wyghra3xo" Type="http://schemas.openxmlformats.org/officeDocument/2006/relationships/hyperlink" Target="https://dalil.kg/document/230048982" TargetMode="External"/><Relationship Id="rIdaah5pwwk23sm6i2bqvey4" Type="http://schemas.openxmlformats.org/officeDocument/2006/relationships/hyperlink" Target="https://dalil.kg/document/230048980" TargetMode="External"/><Relationship Id="rIdipytm31junhawdu83df_9" Type="http://schemas.openxmlformats.org/officeDocument/2006/relationships/hyperlink" Target="https://dalil.kg/document/230048981" TargetMode="External"/><Relationship Id="rIdfxbtxxo-hk9mtgenrjl6n" Type="http://schemas.openxmlformats.org/officeDocument/2006/relationships/hyperlink" Target="https://dalil.kg/document/230022064" TargetMode="External"/><Relationship Id="rId2eahpw95uws3-z09udq8s" Type="http://schemas.openxmlformats.org/officeDocument/2006/relationships/hyperlink" Target="https://dalil.kg/document/230022064" TargetMode="External"/><Relationship Id="rIda6fdikf2hg24d--k0pfmx" Type="http://schemas.openxmlformats.org/officeDocument/2006/relationships/hyperlink" Target="https://dalil.kg/document/230048977#pr4" TargetMode="External"/><Relationship Id="rIdpsyzq6pztljl37ij_4tns" Type="http://schemas.openxmlformats.org/officeDocument/2006/relationships/hyperlink" Target="https://dalil.kg/document/230004719" TargetMode="External"/><Relationship Id="rIdtgqgdsmx21vya-yium3tq" Type="http://schemas.openxmlformats.org/officeDocument/2006/relationships/hyperlink" Target="https://dalil.kg/document/230042095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aj59v_rgw0pwaqvv9tg" Type="http://schemas.openxmlformats.org/officeDocument/2006/relationships/hyperlink" Target="https://dalil.kg/document/230048977" TargetMode="External"/><Relationship Id="rIdrepqmtphr3ib-rnu7_u5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2026-09-24T06:20:15.505Z</dcterms:created>
  <dcterms:modified xsi:type="dcterms:W3CDTF">2026-09-24T06:20:15.505Z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