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охраны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gj-l5wbn_wvvwdzp2q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122–133)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пограничные органы;»;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органы государственной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«пунктах 3–5, 7–9 и 10» заменить словами «пунктах 3–5, 7–10 и 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tttp601dn65fdzfai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после слов «предупреждения и ликвидации чрезвычайных ситуаций,» дополнить словами «государственной охраны,»;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«сотрудников органа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после слова «обороны» дополнить словами «, охраны государственной границы, государственной охраны»;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после слова «обороны» дополнить словами «, охраны государственной границы, государственной охраны»;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в сфере охраны государственной границы не рассматривает кандидатов, уволенных с государственной и военной службы по служебному несоответствию или дискредитации, независимо от срока увольнения.».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no7tlebhunvvzjmjt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(Ведомости Жогорку Кенеша Кыргызской Республики, 2009 г., № 7, ст. 752)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Вооруженные Силы состоят из органов военного управления, объединений, соединений, частей, подразделений, учреждений, родов войск, специальных войск, специальных формирований и тыла уполномоченных государственных органов, ведающих вопросами обороны и в сфере охраны государственной границы.».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ylt3vrekptm9t6q6h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 (Ведомости Жогорку Кенеша Кыргызской Республики, 2015 г., № 5, ст. 488)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назначает и освобождает от должности руководителя уполномоченного государственного органа в сфере охраны Государственной границы и его заместителей;»;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слова «систему органов национальной безопасности» заменить словами «состав Вооруженных Сил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слово «въезд» заменить словом «выезд».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odj_nu_uyqiivjag2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контрразведывательной деятельности» (газета «Эркин-Тоо» от 8 июля 2022 года № 60–61)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органу государственной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Орган государственной охраны вправе применять контрразведывательные мероприятия, указанные в пунктах 1–3, 5, 7–9, 12–15, 18, 20, 22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lfno6kedwvjcc_qct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(газета «Эркин-Тоо» от 8 июля 2022 года № 60–61)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обеспечение государственных органов и иных организаций, а также учреждений Кыргызской Республики, находящихся за пределами Кыргызской Республики, специальными видами связи (шифрованной, засекреченной, правительственной);»;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обеспечение исполнения требований криптографической и инженерно-технической безопасности при организации специальными видами связи, осуществление государственного контроля за этой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«, а также подведомственные подразделения»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3 и 6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обеспечении криптографическими и инженерно-техническими методами безопасности объектов информационной инфраструктуры, а также при организации и эксплуатации систем шифрованной, засекреченной, правительственной связи, обеспечивающих безопасность передаваемой информации, составляющей государственные секреты, в Кыргызской Республике и ее учреждениях, находящихся за пределами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18 и 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организовывать и предоставлять специальные виды связи (шифрованной, засекреченной, правительственной) в Кыргызской Республике и учреждениях Кыргызской Республики, находящихся за ее пределами, а также обеспечивать их безопасность; выполнять функции центрального органа шифровальной службы, засекреченной правительственной связи; участвовать в разработке, создании, усовершенствовании средств защиты информации, в том числе средств криптографической защиты информации (шифровальных средств) и национальных криптографических алгоритмов, в интересах обеспечения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после слов «а также разработке,» дополнить словом «сертификации,»;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слова «шифровальных средств» заменить словами «средств защиты информации, в том числе средств криптографической защиты информации (шифровальных средств)»;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использовать специальные методы и средства при осуществлении разведывательной, контрразведывательной деятельности, а также деятельности по борьбе с терроризмом;»;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«информационно-телекоммуникационных систем» заменить словами «объектов информационной инфраструктуры»;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запрашивать в установленном порядке от министерств, государственных комитетов и административных ведомств, других государственных органов, органов местного самоуправления, а также расположенных на территории Кыргызской Республики предприятий, учреждений, организаций и иных юридических лиц независимо от форм собственности, воинских формирований и общественных объединений, а также лиц, занятых индивидуальной и иной трудовой деятельностью и другими видами предпринимательства, информацию, необходимую для выполнения задач по обеспечению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слова «использования информационных систем» заменить словами «использования объектов информационной инфраструктуры»;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 части 1 </w:t>
      </w:r>
      <w:r>
        <w:rPr>
          <w:rFonts w:ascii="Arial" w:cs="Arial" w:eastAsia="Arial" w:hAnsi="Arial"/>
          <w:sz w:val="24"/>
          <w:szCs w:val="24"/>
        </w:rPr>
        <w:t xml:space="preserve">статьи 42</w:t>
      </w:r>
      <w:r>
        <w:rPr>
          <w:rFonts w:ascii="Arial" w:cs="Arial" w:eastAsia="Arial" w:hAnsi="Arial"/>
          <w:sz w:val="24"/>
          <w:szCs w:val="24"/>
        </w:rPr>
        <w:t xml:space="preserve"> слова «охраняемые объекты,»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5zaqxuhspemiisyy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охране» (газета «Эркин-Тоо» от 27 января 2023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– специальный государственный орган, являющийся воинским формированием в системе обеспечения национальной безопасности Кыргызской Республики и осуществляющий совокупность мер в соответствии с законодательством Кыргызской Республики по обеспечению безопасности объектов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структура, штатная численность органа государственной охраны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комплектуется военнослужащими и гражданскими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Кадры органа государственной охраны составляют офицерский состав, прапорщики и гражданский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службу и работу в орган государственной охраны принимаются граждане Кыргызской Республики на добровольной основе, способные по своим личным, моральным, профессиональным, психологическим качествам, образованию и состоянию здоровья выполнять обязанности, возложенные на орган государственной охраны, а также владеющие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Квалификационные требования к уровню образования, стажу, профессиональным знаниям и навыкам и иные условия приема на военную службу, необходимые для исполнения должностных обязанностей сотрудника,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органах национальной безопасности Кыргызской Республики».»;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контролировать, ограничивать или запрещать государственным органам или предприятиям независимо от форм собственности проведение ремонтно-строительных и других работ на объектах, улицах, дорогах и участках местности, если они представляют угрозу безопасности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для решения вопросов, касающихся обеспечения безопасности охраняемых лиц и объектов, в государственные органы, а также на предприятия, в учреждения и организации независимо от форм собственности по согласованию с их руководителями для замещения штатных должностей могут быть откомандированы сотрудники органа государственной охраны с оставлением их на военной службе в порядке, определяемом Кабинетом Министров Кыргызской Республики. Замещение прикомандированным сотрудником административной государственной должности государственного органа, в который он прикомандирован, осуществляется вне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прикомандирования в государственные органы, а также на предприятия, в учреждения и организации за сотрудниками и членами их семей сохраняются права, гарантии, льготы, компенсации, пенсионное обеспечение и социальная защита,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осуществлять профилактику преступных и иных правонарушений в отношении охраняемых лиц и объектов, применять в соответствии с законодательством меры профилактического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привлекать граждан Кыргызской Республики в качестве внештатных сотрудников. Полномочия и статус внештатного сотрудника определяются руководителем уполномоченного органа в сфере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16 слово «использовать» заменить словами «изготавливать и использовать»;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слова «руководителем уполномоченного государственного органа в сфере обеспечения национальной безопасности» заменить словом «Президентом».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dnoigtebzv4duupic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оперативно-розыскной деятельности» (газета «Эркин-Тоо» от 1 июля 2025 года № 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уполномоченного государственного органа в сфере государственной охраны.».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cuphz_tprz9ftf_dj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dalil.kg/document/230049032</w:t>
      </w:r>
    </w:hyperlink>
  </w:p>
  <w:p>
    <w:pPr>
      <w:spacing w:after="0" w:before="40"/>
      <w:jc w:val="center"/>
    </w:pPr>
    <w:hyperlink w:history="1" r:id="rId8w76fvgva5v7gsvck3f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-l5wbn_wvvwdzp2qhud" Type="http://schemas.openxmlformats.org/officeDocument/2006/relationships/hyperlink" Target="https://dalil.kg/document/112308" TargetMode="External"/><Relationship Id="rIdntttp601dn65fdzfaixbg" Type="http://schemas.openxmlformats.org/officeDocument/2006/relationships/hyperlink" Target="https://dalil.kg/document/202536" TargetMode="External"/><Relationship Id="rId3no7tlebhunvvzjmjtseh" Type="http://schemas.openxmlformats.org/officeDocument/2006/relationships/hyperlink" Target="https://dalil.kg/document/202668" TargetMode="External"/><Relationship Id="rId-ylt3vrekptm9t6q6htyz" Type="http://schemas.openxmlformats.org/officeDocument/2006/relationships/hyperlink" Target="https://dalil.kg/document/111141" TargetMode="External"/><Relationship Id="rIdpodj_nu_uyqiivjag2ifo" Type="http://schemas.openxmlformats.org/officeDocument/2006/relationships/hyperlink" Target="https://dalil.kg/document/112390" TargetMode="External"/><Relationship Id="rIdhlfno6kedwvjcc_qctlr9" Type="http://schemas.openxmlformats.org/officeDocument/2006/relationships/hyperlink" Target="https://dalil.kg/document/112389" TargetMode="External"/><Relationship Id="rIdkq5zaqxuhspemiisyygej" Type="http://schemas.openxmlformats.org/officeDocument/2006/relationships/hyperlink" Target="https://dalil.kg/document/112464" TargetMode="External"/><Relationship Id="rIdednoigtebzv4duupicgqh" Type="http://schemas.openxmlformats.org/officeDocument/2006/relationships/hyperlink" Target="https://dalil.kg/document/2300293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cuphz_tprz9ftf_dj4w" Type="http://schemas.openxmlformats.org/officeDocument/2006/relationships/hyperlink" Target="https://dalil.kg/document/230049032" TargetMode="External"/><Relationship Id="rId8w76fvgva5v7gsvck3f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2026-09-25T21:08:58.810Z</dcterms:created>
  <dcterms:modified xsi:type="dcterms:W3CDTF">2026-09-25T21:08:58.810Z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