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сфере охраны государственной границы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j9uls-bkpuyakpxf_ke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122–133)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39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пограничные органы;»;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органы государственной охраны.»;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«пунктах 3–5, 7–9 и 10» заменить словами «пунктах 3–5, 7–10 и 12».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uuvvzcazzkffatr1ld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 (Ведомости Жогорку Кенеша Кыргызской Республики, 2009 г., № 2, ст. 116)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двенадцатый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после слов «предупреждения и ликвидации чрезвычайных ситуаций,» дополнить словами «государственной охраны,»;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«сотрудников органа государственной охраны;»;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шестой части 1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после слова «обороны» дополнить словами «, охраны государственной границы, государственной охраны»;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после слова «обороны» дополнить словами «, охраны государственной границы, государственной охраны»;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государственный орган в сфере охраны государственной границы не рассматривает кандидатов, уволенных с государственной и военной службы по служебному несоответствию или дискредитации, независимо от срока увольнения.».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lwy2i4ouguahgbz4ax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 (Ведомости Жогорку Кенеша Кыргызской Республики, 2009 г., № 7, ст. 752)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Вооруженные Силы состоят из органов военного управления, объединений, соединений, частей, подразделений, учреждений, родов войск, специальных войск, специальных формирований и тыла уполномоченных государственных органов, ведающих вопросами обороны и в сфере охраны государственной границы.».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ykcphu4ictnmzt6mi8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границе Кыргызской Республики» (Ведомости Жогорку Кенеша Кыргызской Республики, 2015 г., № 5, ст. 488)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назначает и освобождает от должности руководителя уполномоченного государственного органа в сфере охраны Государственной границы и его заместителей;»;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r>
        <w:rPr>
          <w:rFonts w:ascii="Arial" w:cs="Arial" w:eastAsia="Arial" w:hAnsi="Arial"/>
          <w:sz w:val="24"/>
          <w:szCs w:val="24"/>
        </w:rPr>
        <w:t xml:space="preserve">статьи 41</w:t>
      </w:r>
      <w:r>
        <w:rPr>
          <w:rFonts w:ascii="Arial" w:cs="Arial" w:eastAsia="Arial" w:hAnsi="Arial"/>
          <w:sz w:val="24"/>
          <w:szCs w:val="24"/>
        </w:rPr>
        <w:t xml:space="preserve"> слова «систему органов национальной безопасности» заменить словами «состав Вооруженных Сил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12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слово «въезд» заменить словом «выезд».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uqsg-zyu-je393vyxr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контрразведывательной деятельности» (газета «Эркин-Тоо» от 8 июля 2022 года № 60–61)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органу государственной охраны.»;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Орган государственной охраны вправе применять контрразведывательные мероприятия, указанные в пунктах 1–3, 5, 7–9, 12–15, 18, 20, 22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21vfzt-cey0ld6hqg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национальной безопасности Кыргызской Республики» (газета «Эркин-Тоо» от 8 июля 2022 года № 60–61)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обеспечение государственных органов и иных организаций, а также учреждений Кыргызской Республики, находящихся за пределами Кыргызской Республики, специальными видами связи (шифрованной, засекреченной, правительственной);»;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обеспечение исполнения требований криптографической и инженерно-технической безопасности при организации специальными видами связи, осуществление государственного контроля за этой деятельностью.»;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слова «, а также подведомственные подразделения»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12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3 и 6 части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при обеспечении криптографическими и инженерно-техническими методами безопасности объектов информационной инфраструктуры, а также при организации и эксплуатации систем шифрованной, засекреченной, правительственной связи, обеспечивающих безопасность передаваемой информации, составляющей государственные секреты, в Кыргызской Республике и ее учреждениях, находящихся за пределами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20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18 и 23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«24) организовывать и предоставлять специальные виды связи (шифрованной, засекреченной, правительственной) в Кыргызской Республике и учреждениях Кыргызской Республики, находящихся за ее пределами, а также обеспечивать их безопасность; выполнять функции центрального органа шифровальной службы, засекреченной правительственной связи; участвовать в разработке, создании, усовершенствовании средств защиты информации, в том числе средств криптографической защиты информации (шифровальных средств) и национальных криптографических алгоритмов, в интересах обеспечения национальной безопасности;»;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после слов «а также разработке,» дополнить словом «сертификации,»;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слова «шифровальных средств» заменить словами «средств защиты информации, в том числе средств криптографической защиты информации (шифровальных средств)»;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использовать специальные методы и средства при осуществлении разведывательной, контрразведывательной деятельности, а также деятельности по борьбе с терроризмом;»;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13 слова «информационно-телекоммуникационных систем» заменить словами «объектов информационной инфраструктуры»;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«20) запрашивать в установленном порядке от министерств, государственных комитетов и административных ведомств, других государственных органов, органов местного самоуправления, а также расположенных на территории Кыргызской Республики предприятий, учреждений, организаций и иных юридических лиц независимо от форм собственности, воинских формирований и общественных объединений, а также лиц, занятых индивидуальной и иной трудовой деятельностью и другими видами предпринимательства, информацию, необходимую для выполнения задач по обеспечению национальной безопасности;»;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21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слова «использования информационных систем» заменить словами «использования объектов информационной инфраструктуры»;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части 1 </w:t>
      </w:r>
      <w:r>
        <w:rPr>
          <w:rFonts w:ascii="Arial" w:cs="Arial" w:eastAsia="Arial" w:hAnsi="Arial"/>
          <w:sz w:val="24"/>
          <w:szCs w:val="24"/>
        </w:rPr>
        <w:t xml:space="preserve">статьи 40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 части 2 </w:t>
      </w:r>
      <w:r>
        <w:rPr>
          <w:rFonts w:ascii="Arial" w:cs="Arial" w:eastAsia="Arial" w:hAnsi="Arial"/>
          <w:sz w:val="24"/>
          <w:szCs w:val="24"/>
        </w:rPr>
        <w:t xml:space="preserve">статьи 41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3 части 1 </w:t>
      </w:r>
      <w:r>
        <w:rPr>
          <w:rFonts w:ascii="Arial" w:cs="Arial" w:eastAsia="Arial" w:hAnsi="Arial"/>
          <w:sz w:val="24"/>
          <w:szCs w:val="24"/>
        </w:rPr>
        <w:t xml:space="preserve">статьи 42</w:t>
      </w:r>
      <w:r>
        <w:rPr>
          <w:rFonts w:ascii="Arial" w:cs="Arial" w:eastAsia="Arial" w:hAnsi="Arial"/>
          <w:sz w:val="24"/>
          <w:szCs w:val="24"/>
        </w:rPr>
        <w:t xml:space="preserve"> слова «охраняемые объекты,»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lholcxpfeb4bt6rr9a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охране» (газета «Эркин-Тоо» от 27 января 2023 года № 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 – специальный государственный орган, являющийся воинским формированием в системе обеспечения национальной безопасности Кыргызской Республики и осуществляющий совокупность мер в соответствии с законодательством Кыргызской Республики по обеспечению безопасности объектов государственной охраны;»;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Организация деятельности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Положение, структура, штатная численность органа государственной охраны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комплектуется военнослужащими и гражданскими работниками.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Кадры органа государственной охраны составляют офицерский состав, прапорщики и гражданский персонал.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службу и работу в орган государственной охраны принимаются граждане Кыргызской Республики на добровольной основе, способные по своим личным, моральным, профессиональным, психологическим качествам, образованию и состоянию здоровья выполнять обязанности, возложенные на орган государственной охраны, а также владеющие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Квалификационные требования к уровню образования, стажу, профессиональным знаниям и навыкам и иные условия приема на военную службу, необходимые для исполнения должностных обязанностей сотрудника, устанавливаются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органах национальной безопасности Кыргызской Республики».»;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пунктами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контролировать, ограничивать или запрещать государственным органам или предприятиям независимо от форм собственности проведение ремонтно-строительных и других работ на объектах, улицах, дорогах и участках местности, если они представляют угрозу безопасности охраняемых лиц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для решения вопросов, касающихся обеспечения безопасности охраняемых лиц и объектов, в государственные органы, а также на предприятия, в учреждения и организации независимо от форм собственности по согласованию с их руководителями для замещения штатных должностей могут быть откомандированы сотрудники органа государственной охраны с оставлением их на военной службе в порядке, определяемом Кабинетом Министров Кыргызской Республики. Замещение прикомандированным сотрудником административной государственной должности государственного органа, в который он прикомандирован, осуществляется вне конкурсного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прикомандирования в государственные органы, а также на предприятия, в учреждения и организации за сотрудниками и членами их семей сохраняются права, гарантии, льготы, компенсации, пенсионное обеспечение и социальная защита, установленные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осуществлять профилактику преступных и иных правонарушений в отношении охраняемых лиц и объектов, применять в соответствии с законодательством меры профилактического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привлекать граждан Кыргызской Республики в качестве внештатных сотрудников. Полномочия и статус внештатного сотрудника определяются руководителем уполномоченного органа в сфере государственной охраны;»;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16 слово «использовать» заменить словами «изготавливать и использовать»;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21</w:t>
      </w:r>
      <w:r>
        <w:rPr>
          <w:rFonts w:ascii="Arial" w:cs="Arial" w:eastAsia="Arial" w:hAnsi="Arial"/>
          <w:sz w:val="24"/>
          <w:szCs w:val="24"/>
        </w:rPr>
        <w:t xml:space="preserve"> слова «руководителем уполномоченного государственного органа в сфере обеспечения национальной безопасности» заменить словом «Президентом».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oxezu7jtqvirwnn9r2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оперативно-розыскной деятельности» (газета «Эркин-Тоо» от 1 июля 2025 года № 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уполномоченного государственного органа в сфере государственной охраны.».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июля 2026 года № 57 (3817)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okxoe9h_tmcjbx1sz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dalil.kg/document/230049032</w:t>
      </w:r>
    </w:hyperlink>
  </w:p>
  <w:p>
    <w:pPr>
      <w:spacing w:after="0" w:before="40"/>
      <w:jc w:val="center"/>
    </w:pPr>
    <w:hyperlink w:history="1" r:id="rIdcuee40oyq0vlbhynfzt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uls-bkpuyakpxf_kev1" Type="http://schemas.openxmlformats.org/officeDocument/2006/relationships/hyperlink" Target="https://dalil.kg/document/112308" TargetMode="External"/><Relationship Id="rIdauuvvzcazzkffatr1ldyt" Type="http://schemas.openxmlformats.org/officeDocument/2006/relationships/hyperlink" Target="https://dalil.kg/document/202536" TargetMode="External"/><Relationship Id="rIdzlwy2i4ouguahgbz4axlo" Type="http://schemas.openxmlformats.org/officeDocument/2006/relationships/hyperlink" Target="https://dalil.kg/document/202668" TargetMode="External"/><Relationship Id="rId8ykcphu4ictnmzt6mi8k5" Type="http://schemas.openxmlformats.org/officeDocument/2006/relationships/hyperlink" Target="https://dalil.kg/document/111141" TargetMode="External"/><Relationship Id="rIdbuqsg-zyu-je393vyxrxe" Type="http://schemas.openxmlformats.org/officeDocument/2006/relationships/hyperlink" Target="https://dalil.kg/document/112390" TargetMode="External"/><Relationship Id="rId_21vfzt-cey0ld6hqgyol" Type="http://schemas.openxmlformats.org/officeDocument/2006/relationships/hyperlink" Target="https://dalil.kg/document/112389" TargetMode="External"/><Relationship Id="rIdelholcxpfeb4bt6rr9ae_" Type="http://schemas.openxmlformats.org/officeDocument/2006/relationships/hyperlink" Target="https://dalil.kg/document/112464" TargetMode="External"/><Relationship Id="rIdhoxezu7jtqvirwnn9r29d" Type="http://schemas.openxmlformats.org/officeDocument/2006/relationships/hyperlink" Target="https://dalil.kg/document/23002933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okxoe9h_tmcjbx1szno" Type="http://schemas.openxmlformats.org/officeDocument/2006/relationships/hyperlink" Target="https://dalil.kg/document/230049032" TargetMode="External"/><Relationship Id="rIdcuee40oyq0vlbhynfzt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2026-09-26T00:24:22.608Z</dcterms:created>
  <dcterms:modified xsi:type="dcterms:W3CDTF">2026-09-26T00:24:22.608Z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