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2026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комплексной системе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администраций» от 15 мая 2026 года № 346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эффективности деятельности, оценки работы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администраций, повышения их ответственности за социально-экономическое развитие регионов Кыргызской Республики, в соответствии со статьями </w:t>
      </w:r>
      <w:hyperlink w:history="1" r:id="rIdbtflup3vrpxcz7sae_i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cxgc1p1f9swduhp4v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wpg6t_iyw0rqpe8lku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комплексной системе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администраций» от 15 мая 2026 года № 346 следующие изменения: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Комплексную оценку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за 2025 год проводить на основании показателей деятельности по итогам 2025 года согласно приложению 4.»;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Министерству финансов Кыргызской Республики: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на соответствующие годы денежные средства для реализации настоящего постановления;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выделить из республиканского бюджета 18 000 000 (восемнадцать миллионов) сомов </w:t>
      </w:r>
      <w:r>
        <w:rPr>
          <w:rFonts w:ascii="Arial" w:cs="Arial" w:eastAsia="Arial" w:hAnsi="Arial"/>
          <w:sz w:val="24"/>
          <w:szCs w:val="24"/>
        </w:rPr>
        <w:t xml:space="preserve">на формирование призового фонда для поощрения лидеров рейтинга по итогам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за 2025 год.»;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дополнить приложением 4 согласно </w:t>
      </w:r>
      <w:hyperlink w:history="1" r:id="rIdoaintrt87j9mud-4jkp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августа 2026 года № 60 (3820)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«Приложение 4</w:t>
      </w: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Рейтинг аппаратов полномочных представителей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в областях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"/>
        <w:gridCol w:w="5772"/>
        <w:gridCol w:w="1528"/>
        <w:gridCol w:w="2212"/>
      </w:tblGrid>
      <w:tr>
        <w:tc>
          <w:tcPr>
            <w:tcW w:type="dxa" w:w="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аппаратов полномочных представителей Президента Кыргызской Республики в областях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баллах</w:t>
            </w:r>
          </w:p>
        </w:tc>
        <w:tc>
          <w:tcPr>
            <w:tcW w:type="dxa" w:w="2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Иссык-Кульской области Кыргызской Республики 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93,4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 области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Ошской области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89,1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Нарынской области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Джалал-Абадской области Кыргызской Республики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85,8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Таласской области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79,1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Чуйской области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Рейтинг аппаратов местных государственных администраций,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входящих в группу 1 (районы с отдаленными, труднодоступными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высокогорными селами и селами, имеющими особый приграничный статус)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"/>
        <w:gridCol w:w="4927"/>
        <w:gridCol w:w="2194"/>
        <w:gridCol w:w="2392"/>
      </w:tblGrid>
      <w:tr>
        <w:tc>
          <w:tcPr>
            <w:tcW w:type="dxa" w:w="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государственных администраций</w:t>
            </w:r>
          </w:p>
        </w:tc>
        <w:tc>
          <w:tcPr>
            <w:tcW w:type="dxa" w:w="2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баллах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 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 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83,4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82,9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79,7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77,8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76,8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75,2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74,7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74,3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Рейтинг аппаратов местных государственных администраций, входящих в группу 2 (районы, не входящие в группу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"/>
        <w:gridCol w:w="4927"/>
        <w:gridCol w:w="2212"/>
        <w:gridCol w:w="2374"/>
      </w:tblGrid>
      <w:tr>
        <w:tc>
          <w:tcPr>
            <w:tcW w:type="dxa" w:w="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государственных администраций</w:t>
            </w:r>
          </w:p>
        </w:tc>
        <w:tc>
          <w:tcPr>
            <w:tcW w:type="dxa" w:w="2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баллах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 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Исык-Атинский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flup3vrpxcz7sae_i8a" Type="http://schemas.openxmlformats.org/officeDocument/2006/relationships/hyperlink" Target="http://kodeks.duckdns.org/document/112301#st_13" TargetMode="External"/><Relationship Id="rIdgtcxgc1p1f9swduhp4vta" Type="http://schemas.openxmlformats.org/officeDocument/2006/relationships/hyperlink" Target="http://kodeks.duckdns.org/document/112301#st_17" TargetMode="External"/><Relationship Id="rId8wpg6t_iyw0rqpe8lkuhw" Type="http://schemas.openxmlformats.org/officeDocument/2006/relationships/hyperlink" Target="http://kodeks.duckdns.org/document/230046773" TargetMode="External"/><Relationship Id="rIdoaintrt87j9mud-4jkpqc" Type="http://schemas.openxmlformats.org/officeDocument/2006/relationships/hyperlink" Target="http://kodeks.duckdns.org/document/230049609#pr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2026-09-23T02:58:50.101Z</dcterms:created>
  <dcterms:modified xsi:type="dcterms:W3CDTF">2026-09-23T02:58:50.101Z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