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июня 2026 года № 385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оценке эффективности налоговых льгот" от 4 августа 2023 года № 388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оптимизации работы по оценке эффективности налоговых льгот, в соответствии с частью 2 </w:t>
      </w:r>
      <w:hyperlink w:history="1" r:id="rIdkcj9tngbvo8kpu4upbjkk">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Налогового кодекса Кыргызской Республики, статьями </w:t>
      </w:r>
      <w:hyperlink w:history="1" r:id="rIdysvhatvasz8hx897nmif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o6ddjcl-8yqcmsva5oufe">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"Об оценке эффективности налоговых льгот" от 4 августа 2023 года № 388 следующие изменения:</w:t>
      </w:r>
    </w:p>
    <w:p>
      <w:pPr>
        <w:spacing w:after="120"/>
        <w:ind w:firstLine="567"/>
        <w:jc w:val="both"/>
      </w:pPr>
      <w:r>
        <w:rPr>
          <w:rFonts w:ascii="Arial" w:cs="Arial" w:eastAsia="Arial" w:hAnsi="Arial"/>
          <w:sz w:val="24"/>
          <w:szCs w:val="24"/>
        </w:rPr>
        <w:t xml:space="preserve">в </w:t>
      </w:r>
      <w:hyperlink w:history="1" r:id="rId0iwejogjwwbwkpwe5lmqs">
        <w:r>
          <w:rPr>
            <w:rFonts w:ascii="Arial" w:cs="Arial" w:eastAsia="Arial" w:hAnsi="Arial"/>
            <w:color w:val="1D4ED8"/>
            <w:sz w:val="24"/>
            <w:szCs w:val="24"/>
            <w:u w:val="single"/>
          </w:rPr>
          <w:t xml:space="preserve">Порядке </w:t>
        </w:r>
      </w:hyperlink>
      <w:r>
        <w:rPr>
          <w:rFonts w:ascii="Arial" w:cs="Arial" w:eastAsia="Arial" w:hAnsi="Arial"/>
          <w:sz w:val="24"/>
          <w:szCs w:val="24"/>
        </w:rPr>
        <w:t xml:space="preserve">оценки эффективности налоговых льгот, утвержденном вышеуказанным </w:t>
      </w:r>
      <w:hyperlink w:history="1" r:id="rId2hzjqf8p7zh7tjw1gwj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8:</w:t>
      </w:r>
    </w:p>
    <w:p>
      <w:pPr>
        <w:spacing w:after="120"/>
        <w:ind w:firstLine="567"/>
        <w:jc w:val="both"/>
      </w:pPr>
      <w:r>
        <w:rPr>
          <w:rFonts w:ascii="Arial" w:cs="Arial" w:eastAsia="Arial" w:hAnsi="Arial"/>
          <w:sz w:val="24"/>
          <w:szCs w:val="24"/>
        </w:rPr>
        <w:t xml:space="preserve">подпункт 1 изложить в следующей редакции:</w:t>
      </w:r>
    </w:p>
    <w:p>
      <w:pPr>
        <w:spacing w:after="120"/>
        <w:ind w:firstLine="567"/>
        <w:jc w:val="both"/>
      </w:pPr>
      <w:r>
        <w:rPr>
          <w:rFonts w:ascii="Arial" w:cs="Arial" w:eastAsia="Arial" w:hAnsi="Arial"/>
          <w:sz w:val="24"/>
          <w:szCs w:val="24"/>
        </w:rPr>
        <w:t xml:space="preserve">"1) уполномоченный налоговый орган проводит предварительную оценку, по итогам которой вносит в уполномоченный государственный орган, имеющий функции и полномочия по регулированию налоговых правоотношений, проведению налоговой и таможенной политики (далее - уполномоченный государственный орган), аналитическую записку с приложениями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или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к настоящему Порядку с учетом сведений, указанных в приложениях </w:t>
      </w:r>
      <w:r>
        <w:rPr>
          <w:rFonts w:ascii="Arial" w:cs="Arial" w:eastAsia="Arial" w:hAnsi="Arial"/>
          <w:sz w:val="24"/>
          <w:szCs w:val="24"/>
        </w:rPr>
        <w:t xml:space="preserve">2</w:t>
      </w:r>
      <w:r>
        <w:rPr>
          <w:rFonts w:ascii="Arial" w:cs="Arial" w:eastAsia="Arial" w:hAnsi="Arial"/>
          <w:sz w:val="24"/>
          <w:szCs w:val="24"/>
        </w:rPr>
        <w:t xml:space="preserve"> или </w:t>
      </w:r>
      <w:r>
        <w:rPr>
          <w:rFonts w:ascii="Arial" w:cs="Arial" w:eastAsia="Arial" w:hAnsi="Arial"/>
          <w:sz w:val="24"/>
          <w:szCs w:val="24"/>
        </w:rPr>
        <w:t xml:space="preserve">4</w:t>
      </w:r>
      <w:r>
        <w:rPr>
          <w:rFonts w:ascii="Arial" w:cs="Arial" w:eastAsia="Arial" w:hAnsi="Arial"/>
          <w:sz w:val="24"/>
          <w:szCs w:val="24"/>
        </w:rPr>
        <w:t xml:space="preserve"> к настоящему Порядку, полученных от уполномоченного органа в сфере таможенного дела. Национальный статистический комитет Кыргызской Республики вносит в уполномоченный государственный орган информацию согласно приложениям </w:t>
      </w:r>
      <w:r>
        <w:rPr>
          <w:rFonts w:ascii="Arial" w:cs="Arial" w:eastAsia="Arial" w:hAnsi="Arial"/>
          <w:sz w:val="24"/>
          <w:szCs w:val="24"/>
        </w:rPr>
        <w:t xml:space="preserve">1</w:t>
      </w:r>
      <w:r>
        <w:rPr>
          <w:rFonts w:ascii="Arial" w:cs="Arial" w:eastAsia="Arial" w:hAnsi="Arial"/>
          <w:sz w:val="24"/>
          <w:szCs w:val="24"/>
        </w:rPr>
        <w:t xml:space="preserve"> или </w:t>
      </w:r>
      <w:r>
        <w:rPr>
          <w:rFonts w:ascii="Arial" w:cs="Arial" w:eastAsia="Arial" w:hAnsi="Arial"/>
          <w:sz w:val="24"/>
          <w:szCs w:val="24"/>
        </w:rPr>
        <w:t xml:space="preserve">3</w:t>
      </w:r>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в подпункте 2 слова "и/или уполномоченного органа в сфере таможенного дела" исключить;</w:t>
      </w:r>
    </w:p>
    <w:p>
      <w:pPr>
        <w:spacing w:after="120"/>
        <w:ind w:firstLine="567"/>
        <w:jc w:val="both"/>
      </w:pPr>
      <w:r>
        <w:rPr>
          <w:rFonts w:ascii="Arial" w:cs="Arial" w:eastAsia="Arial" w:hAnsi="Arial"/>
          <w:sz w:val="24"/>
          <w:szCs w:val="24"/>
        </w:rPr>
        <w:t xml:space="preserve">подпункт 3 изложить в следующей редакции:</w:t>
      </w:r>
    </w:p>
    <w:p>
      <w:pPr>
        <w:spacing w:after="120"/>
        <w:ind w:firstLine="567"/>
        <w:jc w:val="both"/>
      </w:pPr>
      <w:r>
        <w:rPr>
          <w:rFonts w:ascii="Arial" w:cs="Arial" w:eastAsia="Arial" w:hAnsi="Arial"/>
          <w:sz w:val="24"/>
          <w:szCs w:val="24"/>
        </w:rPr>
        <w:t xml:space="preserve">"3) межведомственная рабочая группа:</w:t>
      </w:r>
    </w:p>
    <w:p>
      <w:pPr>
        <w:spacing w:after="120"/>
        <w:ind w:firstLine="567"/>
        <w:jc w:val="both"/>
      </w:pPr>
      <w:r>
        <w:rPr>
          <w:rFonts w:ascii="Arial" w:cs="Arial" w:eastAsia="Arial" w:hAnsi="Arial"/>
          <w:sz w:val="24"/>
          <w:szCs w:val="24"/>
        </w:rPr>
        <w:t xml:space="preserve">- определяет налоговые льготы, указанные в </w:t>
      </w:r>
      <w:r>
        <w:rPr>
          <w:rFonts w:ascii="Arial" w:cs="Arial" w:eastAsia="Arial" w:hAnsi="Arial"/>
          <w:sz w:val="24"/>
          <w:szCs w:val="24"/>
        </w:rPr>
        <w:t xml:space="preserve">приложении 6</w:t>
      </w:r>
      <w:r>
        <w:rPr>
          <w:rFonts w:ascii="Arial" w:cs="Arial" w:eastAsia="Arial" w:hAnsi="Arial"/>
          <w:sz w:val="24"/>
          <w:szCs w:val="24"/>
        </w:rPr>
        <w:t xml:space="preserve"> к настоящему Порядку, по которым будет проводиться оценка эффективности налоговых льгот;</w:t>
      </w:r>
    </w:p>
    <w:p>
      <w:pPr>
        <w:spacing w:after="120"/>
        <w:ind w:firstLine="567"/>
        <w:jc w:val="both"/>
      </w:pPr>
      <w:r>
        <w:rPr>
          <w:rFonts w:ascii="Arial" w:cs="Arial" w:eastAsia="Arial" w:hAnsi="Arial"/>
          <w:sz w:val="24"/>
          <w:szCs w:val="24"/>
        </w:rPr>
        <w:t xml:space="preserve">- на основании предварительной оценки уполномоченного налогового органа проводит итоговую оценку.</w:t>
      </w:r>
    </w:p>
    <w:p>
      <w:pPr>
        <w:spacing w:after="120"/>
        <w:ind w:firstLine="567"/>
        <w:jc w:val="both"/>
      </w:pPr>
      <w:r>
        <w:rPr>
          <w:rFonts w:ascii="Arial" w:cs="Arial" w:eastAsia="Arial" w:hAnsi="Arial"/>
          <w:sz w:val="24"/>
          <w:szCs w:val="24"/>
        </w:rPr>
        <w:t xml:space="preserve">При необходимости межведомственная рабочая группа обращается в уполномоченный государственный орган для запроса сведений у государственных органов, бизнес-ассоциаций и субъектов предпринимательства.</w:t>
      </w:r>
    </w:p>
    <w:p>
      <w:pPr>
        <w:spacing w:after="120"/>
        <w:ind w:firstLine="567"/>
        <w:jc w:val="both"/>
      </w:pPr>
      <w:r>
        <w:rPr>
          <w:rFonts w:ascii="Arial" w:cs="Arial" w:eastAsia="Arial" w:hAnsi="Arial"/>
          <w:sz w:val="24"/>
          <w:szCs w:val="24"/>
        </w:rPr>
        <w:t xml:space="preserve">Межведомственная рабочая группа вносит в уполномоченный государственный орган аналитическую записку с приложениями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или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6</w:t>
      </w:r>
      <w:r>
        <w:rPr>
          <w:rFonts w:ascii="Arial" w:cs="Arial" w:eastAsia="Arial" w:hAnsi="Arial"/>
          <w:sz w:val="24"/>
          <w:szCs w:val="24"/>
        </w:rPr>
        <w:t xml:space="preserve"> к вышеуказанному Порядку изложить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5 июня 2026 года № 41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6</w:t>
      </w:r>
      <w:r>
        <w:rPr>
          <w:rFonts w:ascii="Arial" w:cs="Arial" w:eastAsia="Arial" w:hAnsi="Arial"/>
          <w:sz w:val="24"/>
          <w:szCs w:val="24"/>
        </w:rPr>
        <w:t xml:space="preserve"> </w:t>
      </w:r>
      <w:r>
        <w:rPr>
          <w:rFonts w:ascii="Arial" w:cs="Arial" w:eastAsia="Arial" w:hAnsi="Arial"/>
          <w:sz w:val="24"/>
          <w:szCs w:val="24"/>
        </w:rPr>
        <w:t xml:space="preserve">к Порядку оценки эффективности налоговых льгот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налоговых льгот, подлежащих оценке эффективности налоговых льгот</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0"/>
        <w:gridCol w:w="8528"/>
      </w:tblGrid>
      <w:tr>
        <w:tc>
          <w:tcPr>
            <w:tcW w:type="dxa" w:w="16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статьи Налогового Кодекса Кыргызской Республики</w:t>
            </w:r>
          </w:p>
        </w:tc>
        <w:tc>
          <w:tcPr>
            <w:tcW w:type="dxa" w:w="85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льготы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этап (2023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доход в виде превышения стоимости собственных акций над их номинальной стоимостью</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категории листинга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кредитного союза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270</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финансовых услуг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банковское оборудование (банкоматы, платежные терминалы и банковские киоски) - до 1 января 2024 года. Банковское оборудование, оснащенное системами доступности для лиц с ограниченными возможностями здоровья по зрению, - до 1 января 2026 года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этап (2024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налогоплательщика от другой деятельности: проценты по вкладу в банк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разницы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234</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имущества, включая денежные средства, безвозмездно переданного благотворительным организациям, а также организациям культуры и спорта вне зависимости от форм собственности при условии, что это имущество не используется в пользу налогоплательщика, его передавшего, подлежит вычету</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вычету следующие суммы расходов, связанные с начислением налогов и других платежей, установленных налоговым законодательством Кыргызской Республики, включая:</w:t>
            </w:r>
            <w:r>
              <w:rPr>
                <w:rFonts w:ascii="Arial" w:cs="Arial" w:eastAsia="Arial" w:hAnsi="Arial"/>
                <w:sz w:val="24"/>
                <w:szCs w:val="24"/>
              </w:rPr>
              <w:t xml:space="preserve">1) сумму НДС за приобретенные материальные ресурсы, не подлежащую зачету;</w:t>
            </w:r>
            <w:r>
              <w:rPr>
                <w:rFonts w:ascii="Arial" w:cs="Arial" w:eastAsia="Arial" w:hAnsi="Arial"/>
                <w:sz w:val="24"/>
                <w:szCs w:val="24"/>
              </w:rPr>
              <w:t xml:space="preserve">2) сумму акцизного налога, не подлежащую вычету;</w:t>
            </w:r>
            <w:r>
              <w:rPr>
                <w:rFonts w:ascii="Arial" w:cs="Arial" w:eastAsia="Arial" w:hAnsi="Arial"/>
                <w:sz w:val="24"/>
                <w:szCs w:val="24"/>
              </w:rPr>
              <w:t xml:space="preserve">3) сумму налога с продаж, уплачиваемую поставщикам при приобретении товаров, работ и услуг;</w:t>
            </w:r>
            <w:r>
              <w:rPr>
                <w:rFonts w:ascii="Arial" w:cs="Arial" w:eastAsia="Arial" w:hAnsi="Arial"/>
                <w:sz w:val="24"/>
                <w:szCs w:val="24"/>
              </w:rPr>
              <w:t xml:space="preserve">4) расходы налогоплательщика по НДС, начисленному на остатки товарно-материальных запасов, основных средств и нематериальных активов при аннулировании регистрации по НДС;</w:t>
            </w:r>
            <w:r>
              <w:rPr>
                <w:rFonts w:ascii="Arial" w:cs="Arial" w:eastAsia="Arial" w:hAnsi="Arial"/>
                <w:sz w:val="24"/>
                <w:szCs w:val="24"/>
              </w:rPr>
              <w:t xml:space="preserve">5) налог на имущество;</w:t>
            </w:r>
            <w:r>
              <w:rPr>
                <w:rFonts w:ascii="Arial" w:cs="Arial" w:eastAsia="Arial" w:hAnsi="Arial"/>
                <w:sz w:val="24"/>
                <w:szCs w:val="24"/>
              </w:rPr>
              <w:t xml:space="preserve">6) налоги за пользование недрами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общеобразовательных организаций,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машинно-тракторной станции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в течение 5 лет с момента ввода в эксплуатацию объектов имущества энергетических установок на основе использования возобновляемых источников энергии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торгово-логистического центра сельскохозяйственного назначения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протезно-ортопедических изделий, специализированных товаров для лиц с ограниченными возможностями здоровья, включая их ремонт, по перечням, утверждаемым Кабинетом Министров Кыргызской Республики (далее - Кабинет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лекарственных средств,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по перечням, утверждаемым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минеральных удобрений, средств химической защиты растений, перечень которых определен Кабинетом Министров, являются поставками,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товары, импортируемые на территорию Кыргызской Республики в качестве гуманитарной помощи и/или грантов в порядке, определяемом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сырье, предназначенное для производства растительного масла, кормов для птиц и рыб, - до 1 января 2025 года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племенные сельскохозяйственные животные и семенные материалы, минеральные удобрения и средства химической защиты растений согласно перечню, утверждаемому Кабинетом Министров, в соответствии с ТН ВЭД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w:t>
            </w:r>
            <w:r>
              <w:rPr>
                <w:rFonts w:ascii="Arial" w:cs="Arial" w:eastAsia="Arial" w:hAnsi="Arial"/>
                <w:sz w:val="24"/>
                <w:szCs w:val="24"/>
              </w:rPr>
              <w:t xml:space="preserve">а) заповедников, резерваторов, природных, национальных и 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земли, занятые полосой слежения вдоль границы;</w:t>
            </w:r>
            <w:r>
              <w:rPr>
                <w:rFonts w:ascii="Arial" w:cs="Arial" w:eastAsia="Arial" w:hAnsi="Arial"/>
                <w:sz w:val="24"/>
                <w:szCs w:val="24"/>
              </w:rPr>
              <w:t xml:space="preserve">б) общего пользования населенных пунктов, занятые защитными лесонасаждениями, водного и лесного фондов;</w:t>
            </w:r>
            <w:r>
              <w:rPr>
                <w:rFonts w:ascii="Arial" w:cs="Arial" w:eastAsia="Arial" w:hAnsi="Arial"/>
                <w:sz w:val="24"/>
                <w:szCs w:val="24"/>
              </w:rPr>
              <w:t xml:space="preserve">в) путей сообщения, земельные полосы вдоль дорог республиканского и местного значения, за исключением предоставленных для сельскохозяйственного использования;</w:t>
            </w:r>
            <w:r>
              <w:rPr>
                <w:rFonts w:ascii="Arial" w:cs="Arial" w:eastAsia="Arial" w:hAnsi="Arial"/>
                <w:sz w:val="24"/>
                <w:szCs w:val="24"/>
              </w:rPr>
              <w:t xml:space="preserve">г) продуктопроводов и линий связи, за исключением предоставленных для сельскохозяйственного использования;</w:t>
            </w:r>
            <w:r>
              <w:rPr>
                <w:rFonts w:ascii="Arial" w:cs="Arial" w:eastAsia="Arial" w:hAnsi="Arial"/>
                <w:sz w:val="24"/>
                <w:szCs w:val="24"/>
              </w:rPr>
              <w:t xml:space="preserve">д) под водохранилищами и зонами затопления, линиями электропередачи, используемые для выработки или передачи электроэнергии, за исключением предоставленных для сельскохозяйственного использования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профсоюзных санаториев, домов отдыха, пансионатов, входящих в санитарно-охранные зоны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этап (2025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полученные некоммерческими организациями:</w:t>
            </w:r>
            <w:r>
              <w:rPr>
                <w:rFonts w:ascii="Arial" w:cs="Arial" w:eastAsia="Arial" w:hAnsi="Arial"/>
                <w:sz w:val="24"/>
                <w:szCs w:val="24"/>
              </w:rPr>
              <w:t xml:space="preserve">а) членские и вступительные взносы;</w:t>
            </w:r>
            <w:r>
              <w:rPr>
                <w:rFonts w:ascii="Arial" w:cs="Arial" w:eastAsia="Arial" w:hAnsi="Arial"/>
                <w:sz w:val="24"/>
                <w:szCs w:val="24"/>
              </w:rPr>
              <w:t xml:space="preserve">б) гуманитарная помощь и гранты, а также добровольные пожертвования при условии их использования в уставных целях;</w:t>
            </w:r>
            <w:r>
              <w:rPr>
                <w:rFonts w:ascii="Arial" w:cs="Arial" w:eastAsia="Arial" w:hAnsi="Arial"/>
                <w:sz w:val="24"/>
                <w:szCs w:val="24"/>
              </w:rPr>
              <w:t xml:space="preserve">в) стоимость безвозмездно полученных активов при условии их использования в уставных целях;</w:t>
            </w:r>
            <w:r>
              <w:rPr>
                <w:rFonts w:ascii="Arial" w:cs="Arial" w:eastAsia="Arial" w:hAnsi="Arial"/>
                <w:sz w:val="24"/>
                <w:szCs w:val="24"/>
              </w:rPr>
              <w:t xml:space="preserve">г) оплата за услуги по техническому содержанию многоквартирных домов и обслуживающих их зданий и сооружений;</w:t>
            </w:r>
            <w:r>
              <w:rPr>
                <w:rFonts w:ascii="Arial" w:cs="Arial" w:eastAsia="Arial" w:hAnsi="Arial"/>
                <w:sz w:val="24"/>
                <w:szCs w:val="24"/>
              </w:rPr>
              <w:t xml:space="preserve">д) оплата за услуги по поставке поливной воды в рамках уставной деятельности, оказываемые ассоциациями водопользователей для своих членов;</w:t>
            </w:r>
            <w:r>
              <w:rPr>
                <w:rFonts w:ascii="Arial" w:cs="Arial" w:eastAsia="Arial" w:hAnsi="Arial"/>
                <w:sz w:val="24"/>
                <w:szCs w:val="24"/>
              </w:rPr>
              <w:t xml:space="preserve">е) доходы от оказания религиозных обрядов, ритуалов, церемоний, услуг по организации и проведению паломничества, а также добровольные пожертвования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дивиденды, полученные налогоплательщиками от участия в отечественных и иностранных организациях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благотворительной организации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 объектов нового строительства/реконструкции/перепрофилирования/перепланировки и/или построенных объектов является поставкой, освобожденной от НДС. Перечень специализированных организаций, указанных в настоящей статье, утверждается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270</w:t>
            </w:r>
            <w:r>
              <w:rPr>
                <w:rFonts w:ascii="Arial" w:cs="Arial" w:eastAsia="Arial" w:hAnsi="Arial"/>
                <w:b/>
                <w:bCs/>
                <w:sz w:val="24"/>
                <w:szCs w:val="24"/>
              </w:rPr>
              <w:t xml:space="preserve">части 2-5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Поставка банками имущества, включая земельные участки, полученного в счет погашения задолженности заемщиков банка, в том числе по договорам в соответствии с исламским финансированием, является освобожденной от НДС в пределах суммы задолженности по кредиту или по договору в соответствии с исламским финансированием.</w:t>
            </w:r>
            <w:r>
              <w:rPr>
                <w:rFonts w:ascii="Arial" w:cs="Arial" w:eastAsia="Arial" w:hAnsi="Arial"/>
                <w:sz w:val="24"/>
                <w:szCs w:val="24"/>
              </w:rPr>
              <w:t xml:space="preserve">3. Поставка банками жилых сооружений, отнесенных к жилищному фонду в соответствии с документами государственного регистрационного органа, полученных в счет погашения задолженности заемщиков банка, в том числе по договорам в соответствии с исламским финансированием, является освобожденной от НДС.</w:t>
            </w:r>
            <w:r>
              <w:rPr>
                <w:rFonts w:ascii="Arial" w:cs="Arial" w:eastAsia="Arial" w:hAnsi="Arial"/>
                <w:sz w:val="24"/>
                <w:szCs w:val="24"/>
              </w:rPr>
              <w:t xml:space="preserve">4. Поставка банками аффинированных стандартных и мерных слитков, инвестиционных монет из золота, серебра, платины и палладия является поставкой, освобожденной от НДС.</w:t>
            </w:r>
            <w:r>
              <w:rPr>
                <w:rFonts w:ascii="Arial" w:cs="Arial" w:eastAsia="Arial" w:hAnsi="Arial"/>
                <w:sz w:val="24"/>
                <w:szCs w:val="24"/>
              </w:rPr>
              <w:t xml:space="preserve">5. Поставка аффинированных стандартных и мерных слитков, инвестиционных монет из золота, серебра, платины и палладия по сделкам, заключенным на товарных биржах,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1) поставка банком товара по договорам мурабаха, салам и истиснаа/параллельная истиснаа в соответствии с исламским финансированием;</w:t>
            </w:r>
            <w:r>
              <w:rPr>
                <w:rFonts w:ascii="Arial" w:cs="Arial" w:eastAsia="Arial" w:hAnsi="Arial"/>
                <w:sz w:val="24"/>
                <w:szCs w:val="24"/>
              </w:rPr>
              <w:t xml:space="preserve">2) передача и возврат товара между клиентом и банком по договору шарика/убывающая мушарака в соответствии с исламским финансированием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w:t>
            </w:r>
            <w:r>
              <w:rPr>
                <w:rFonts w:ascii="Arial" w:cs="Arial" w:eastAsia="Arial" w:hAnsi="Arial"/>
                <w:sz w:val="24"/>
                <w:szCs w:val="24"/>
              </w:rPr>
              <w:t xml:space="preserve">1) товара банком:</w:t>
            </w:r>
            <w:r>
              <w:rPr>
                <w:rFonts w:ascii="Arial" w:cs="Arial" w:eastAsia="Arial" w:hAnsi="Arial"/>
                <w:sz w:val="24"/>
                <w:szCs w:val="24"/>
              </w:rPr>
              <w:t xml:space="preserve">а) для передачи в качестве основных средств на условиях финансовой аренды по договору иджара мунтахийя биттамлик в соответствии с исламским финансированием;</w:t>
            </w:r>
            <w:r>
              <w:rPr>
                <w:rFonts w:ascii="Arial" w:cs="Arial" w:eastAsia="Arial" w:hAnsi="Arial"/>
                <w:sz w:val="24"/>
                <w:szCs w:val="24"/>
              </w:rPr>
              <w:t xml:space="preserve">б) по договору мурабаха в соответствии с исламским финансированием;</w:t>
            </w:r>
            <w:r>
              <w:rPr>
                <w:rFonts w:ascii="Arial" w:cs="Arial" w:eastAsia="Arial" w:hAnsi="Arial"/>
                <w:sz w:val="24"/>
                <w:szCs w:val="24"/>
              </w:rPr>
              <w:t xml:space="preserve">2) товара поставщиком в том случае, если поставка осуществлена в соответствии с договором финансовой аренды, договором иджара мунтахийя биттамлик или договором мурабаха в соответствии с исламским финансированием:</w:t>
            </w:r>
            <w:r>
              <w:rPr>
                <w:rFonts w:ascii="Arial" w:cs="Arial" w:eastAsia="Arial" w:hAnsi="Arial"/>
                <w:sz w:val="24"/>
                <w:szCs w:val="24"/>
              </w:rPr>
              <w:t xml:space="preserve">а) предназначенного для использования в качестве основного средства на условиях финансовой аренды;</w:t>
            </w:r>
            <w:r>
              <w:rPr>
                <w:rFonts w:ascii="Arial" w:cs="Arial" w:eastAsia="Arial" w:hAnsi="Arial"/>
                <w:sz w:val="24"/>
                <w:szCs w:val="24"/>
              </w:rPr>
              <w:t xml:space="preserve">б) по договору мурабаха в соответствии с исламским финансированием, если клиентом является налогоплательщик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по пенсионному обеспечению, услуг, связанных с выплатой пенсий, и услуг по доверительному управлению имуществом пенсионных фондов, за исключением сдачи имущества в аренду,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275</w:t>
            </w:r>
            <w:r>
              <w:rPr>
                <w:rFonts w:ascii="Arial" w:cs="Arial" w:eastAsia="Arial" w:hAnsi="Arial"/>
                <w:b/>
                <w:bCs/>
                <w:sz w:val="24"/>
                <w:szCs w:val="24"/>
              </w:rPr>
              <w:t xml:space="preserve">части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Транспортные пассажирские перевозки на территории Кыргызской Республики являются поставками, освобожденными от НДС.</w:t>
            </w:r>
            <w:r>
              <w:rPr>
                <w:rFonts w:ascii="Arial" w:cs="Arial" w:eastAsia="Arial" w:hAnsi="Arial"/>
                <w:sz w:val="24"/>
                <w:szCs w:val="24"/>
              </w:rPr>
              <w:t xml:space="preserve">2. Международная перевозка пассажиров, багажа и грузов, осуществляемая железнодорожным транспортом,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и помещенного под таможенные процедуры переработки товаров на таможенной территории и переработки товаров для внутреннего потребления,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гарантийному ремонту основного средства, ввезенного на территорию Кыргызской Республики с территорий государств-членов ЕАЭС, включая его восстановление, замену составных частей,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на территории таможенного склада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благотворительными организациями в благотворительных целях в соответствии с законодательством Кыргызской Республики о меценатстве и благотворительной деятельности, являются поставками,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283</w:t>
            </w:r>
            <w:r>
              <w:rPr>
                <w:rFonts w:ascii="Arial" w:cs="Arial" w:eastAsia="Arial" w:hAnsi="Arial"/>
                <w:b/>
                <w:bCs/>
                <w:sz w:val="24"/>
                <w:szCs w:val="24"/>
              </w:rPr>
              <w:t xml:space="preserve">части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Поставка товаров собственного производства, работ и услуг, осуществляемая исправительными учреждениями и предприятиями уголовно-исполнительной системы Министерства юстиции Кыргызской Республики, является поставкой, освобожденной от НДС.</w:t>
            </w:r>
            <w:r>
              <w:rPr>
                <w:rFonts w:ascii="Arial" w:cs="Arial" w:eastAsia="Arial" w:hAnsi="Arial"/>
                <w:sz w:val="24"/>
                <w:szCs w:val="24"/>
              </w:rPr>
              <w:t xml:space="preserve">2. Поставка товаров субъектами, осуществляющими свою деятельность на территории исправительных учреждений уголовно-исполнительной системы, при условии, что количество трудоустроенных осужденных, отбывающих наказание в исправительных учреждениях, составляет не менее 60 процентов от общего количества работающих на данных предприятиях,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технологий, оборудования и его комплектующих, отвечающих требованиям энерго- и ресурсоэффективности, определяемым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государственного имущества в соответствии с законодательством о приватизации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частными медицинскими организациями услуг гемодиализа лицам с хронической почечной недостаточностью в терминальной стадии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Поставки, осуществляемые некоммерческой организацией, являются освобожденными от НДС, если это поставки:</w:t>
            </w:r>
            <w:r>
              <w:rPr>
                <w:rFonts w:ascii="Arial" w:cs="Arial" w:eastAsia="Arial" w:hAnsi="Arial"/>
                <w:sz w:val="24"/>
                <w:szCs w:val="24"/>
              </w:rPr>
              <w:t xml:space="preserve">1) для социального обеспечения и защиты нетрудоспособных граждан, малоимущих семей, детских домов и домов престарелых;</w:t>
            </w:r>
            <w:r>
              <w:rPr>
                <w:rFonts w:ascii="Arial" w:cs="Arial" w:eastAsia="Arial" w:hAnsi="Arial"/>
                <w:sz w:val="24"/>
                <w:szCs w:val="24"/>
              </w:rPr>
              <w:t xml:space="preserve">2) в сфере образования,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топливозаправочной организацией реактивного топлива в качестве бортовых припасов для заправки воздушных судов, осуществляющих международные воздушные перевозки,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импортируемый на территорию Кыргызской Республики природный газ</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для строительства и реконструкции стекловаренной печи и конвертера (ферросплавной печи)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реактивное топливо, импортируемое на территорию Кыргызской Республики топливозаправочными организациями в качестве бортовых припасов для заправки воздушных судов, осуществляющих международные воздушные перевозки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322</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НДС, подлежащая уплате в бюджет налогоплательщиком НДС, исчисленная в соответствии с частью 2 </w:t>
            </w:r>
            <w:r>
              <w:rPr>
                <w:rFonts w:ascii="Arial" w:cs="Arial" w:eastAsia="Arial" w:hAnsi="Arial"/>
                <w:sz w:val="24"/>
                <w:szCs w:val="24"/>
              </w:rPr>
              <w:t xml:space="preserve">статьи 314</w:t>
            </w:r>
            <w:r>
              <w:rPr>
                <w:rFonts w:ascii="Arial" w:cs="Arial" w:eastAsia="Arial" w:hAnsi="Arial"/>
                <w:sz w:val="24"/>
                <w:szCs w:val="24"/>
              </w:rPr>
              <w:t xml:space="preserve"> Налогового кодекса Кыргызской Республики (далее - Налоговый Кодекс), уменьшается на 80 процентов при условии ведения налогоплательщиком раздельного учета по:</w:t>
            </w:r>
            <w:r>
              <w:rPr>
                <w:rFonts w:ascii="Arial" w:cs="Arial" w:eastAsia="Arial" w:hAnsi="Arial"/>
                <w:sz w:val="24"/>
                <w:szCs w:val="24"/>
              </w:rPr>
              <w:t xml:space="preserve">1) промышленной переработке сельскохозяйственной продукции из сырья отечественного производства;</w:t>
            </w:r>
            <w:r>
              <w:rPr>
                <w:rFonts w:ascii="Arial" w:cs="Arial" w:eastAsia="Arial" w:hAnsi="Arial"/>
                <w:sz w:val="24"/>
                <w:szCs w:val="24"/>
              </w:rPr>
              <w:t xml:space="preserve">2) производству ювелирных изделий из драгоценных металлов отечественного производства и лома - до 1 января 2027 года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по оказанию религиозных обрядов, ритуалов, церемоний, а также услуг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w:t>
            </w:r>
            <w:r>
              <w:rPr>
                <w:rFonts w:ascii="Arial" w:cs="Arial" w:eastAsia="Arial" w:hAnsi="Arial"/>
                <w:sz w:val="24"/>
                <w:szCs w:val="24"/>
              </w:rPr>
              <w:t xml:space="preserve">1) для социального обеспечения и защиты детей или малообеспеченных граждан преклонного возраста;</w:t>
            </w:r>
            <w:r>
              <w:rPr>
                <w:rFonts w:ascii="Arial" w:cs="Arial" w:eastAsia="Arial" w:hAnsi="Arial"/>
                <w:sz w:val="24"/>
                <w:szCs w:val="24"/>
              </w:rPr>
              <w:t xml:space="preserve">2) в сфере образования,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w:t>
            </w:r>
            <w:r>
              <w:rPr>
                <w:rFonts w:ascii="Arial" w:cs="Arial" w:eastAsia="Arial" w:hAnsi="Arial"/>
                <w:sz w:val="24"/>
                <w:szCs w:val="24"/>
              </w:rPr>
              <w:t xml:space="preserve">1) электроэнергии, теплоэнергии и природного газа физическому лицу для бытовых целей;</w:t>
            </w:r>
            <w:r>
              <w:rPr>
                <w:rFonts w:ascii="Arial" w:cs="Arial" w:eastAsia="Arial" w:hAnsi="Arial"/>
                <w:sz w:val="24"/>
                <w:szCs w:val="24"/>
              </w:rPr>
              <w:t xml:space="preserve">2) банком:</w:t>
            </w:r>
            <w:r>
              <w:rPr>
                <w:rFonts w:ascii="Arial" w:cs="Arial" w:eastAsia="Arial" w:hAnsi="Arial"/>
                <w:sz w:val="24"/>
                <w:szCs w:val="24"/>
              </w:rPr>
              <w:t xml:space="preserve">а) аффинированных стандартных и мерных слитков, инвестиционных монет из золота и/или серебра;</w:t>
            </w:r>
            <w:r>
              <w:rPr>
                <w:rFonts w:ascii="Arial" w:cs="Arial" w:eastAsia="Arial" w:hAnsi="Arial"/>
                <w:sz w:val="24"/>
                <w:szCs w:val="24"/>
              </w:rPr>
              <w:t xml:space="preserve">б) основных средств или товаров по договорам финансовой аренды и договорам в соответствии с исламским финансированием, за исключением процентного дохода по данным договорам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с продаж при реализации товаров, работ, услуг, облагаемых НДС, оплаченных в безналичной форме, устанавливается в размере 0 (ноль) процентов до 1 января 2023 года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этап (2026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4</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налогоплательщика, полученные в рамках трудовой деятельности: денежное содержание сотрудников дипломатической службы Кыргызской Республики, государственных служащих и других работников - граждан Кыргызской Республики, работающих в загранучреждениях Кыргызской Республики, а также представительствах государственных органов Кыргызской Республики в иностранных государствах или международных организациях, расположенных за рубежом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дошкольных образовательных организаций (детских садов,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265</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реализация жилых зданий и помещений, отнесенных к жилищному фонду в соответствии с документами государственного регистрационного органа, или аренда жилых помещений, за исключением сдачи в аренду помещений гостиничного типа, пансионатов, здравниц для отдыха и лечения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физическому лицу для бытовых целей услуг по пользованию канализацией, лифтами, вывозу твердых и жидких отходов, а также поставка горячей и холодной воды, теплоэнергии, электроэнергии и газа, в том числе баллонов со сжиженным газом,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по страхованию, сострахованию и перестрахованию является поставкой, освобожденной от НДС. Услуги брокера или агента, связанного с оказанием данных услуг,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282</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дошкольными образовательными организациями (детскими садами, созданными на основе частной формы собственности)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282</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оказываемые общеобразовательными организациями, созданными на основе частной формы собственности, являются услугами,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транспортных средств с годом выпуска до 5 лет, приводимых в движение только электрическим двигателем, а также комплектующих к ним,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и экспорт металлосодержащих руд, концентратов, сплавов и аффинированных металлов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товаров, работ, услуг, осуществляемые частными партнерами и (или) проектной компанией в процессе реализации соглашений о государственно-частном партнерстве, подлежащих утверждению Кабинетом Министров, являются поставками, освобожденными от НДС в течение периода, установленного в соглашении о государственно-частном партнерстве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295</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или работ согласно договору о социально значимом объекте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пункты 1, 2,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1) передача имущества в уставный капитал организации, а также возврат организацией суммы вклада участнику в виде имущества;</w:t>
            </w:r>
            <w:r>
              <w:rPr>
                <w:rFonts w:ascii="Arial" w:cs="Arial" w:eastAsia="Arial" w:hAnsi="Arial"/>
                <w:sz w:val="24"/>
                <w:szCs w:val="24"/>
              </w:rPr>
              <w:t xml:space="preserve">2) передача и возврат имущества между партнером и организацией по договору шарика в соответствии с исламским финансированием;</w:t>
            </w:r>
            <w:r>
              <w:rPr>
                <w:rFonts w:ascii="Arial" w:cs="Arial" w:eastAsia="Arial" w:hAnsi="Arial"/>
                <w:sz w:val="24"/>
                <w:szCs w:val="24"/>
              </w:rPr>
              <w:t xml:space="preserve">4) оказание услуг по регулированию частоты (мощности) в ЕАЭС, если местом их поставки является территория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ценные бумаги, бланки паспортов и удостоверений личности гражданина Кыргызской Республики установленного образца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научное оборудование геологических (геофизических, геодезических) экспедиций по измерению и контролю сейсмической обстановки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марки акцизного сбора, средства идентификации и валюта, кроме используемой в нумизматических целях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по договору о социально значимом объекте в порядке и на условиях, установленных частью 2 </w:t>
            </w:r>
            <w:r>
              <w:rPr>
                <w:rFonts w:ascii="Arial" w:cs="Arial" w:eastAsia="Arial" w:hAnsi="Arial"/>
                <w:sz w:val="24"/>
                <w:szCs w:val="24"/>
              </w:rPr>
              <w:t xml:space="preserve">статьи 295</w:t>
            </w:r>
            <w:r>
              <w:rPr>
                <w:rFonts w:ascii="Arial" w:cs="Arial" w:eastAsia="Arial" w:hAnsi="Arial"/>
                <w:sz w:val="24"/>
                <w:szCs w:val="24"/>
              </w:rPr>
              <w:t xml:space="preserve"> Налогового кодекса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детское питание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для заряда электричеством транспортных средств, приводимых в движение только электрическим двигателем, классифицируемое в товарных позициях ТН ВЭД 8504 40 550 0 и 8504 90 980 0</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и гидроэлектростанций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комплектующие части, предназначенные для производства и сборки сельскохозяйственной техники и транспортных средств, импортируемые производителем такой техники для собственных производственных целей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и его комплектующие, отвечающие требованиям энерго- и ресурсоэффективности, определяемым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временно ввозимые отечественными организациями на таможенную территорию ЕАЭС в Кыргызской Республике:</w:t>
            </w:r>
            <w:r>
              <w:rPr>
                <w:rFonts w:ascii="Arial" w:cs="Arial" w:eastAsia="Arial" w:hAnsi="Arial"/>
                <w:sz w:val="24"/>
                <w:szCs w:val="24"/>
              </w:rPr>
              <w:t xml:space="preserve">1) воздушные суда с годом выпуска не более 15 лет, классифицируемые кодами единой ТН ВЭД 8802 40 003 5, 8802 40 003 6 и 8802 40 004 6;</w:t>
            </w:r>
            <w:r>
              <w:rPr>
                <w:rFonts w:ascii="Arial" w:cs="Arial" w:eastAsia="Arial" w:hAnsi="Arial"/>
                <w:sz w:val="24"/>
                <w:szCs w:val="24"/>
              </w:rPr>
              <w:t xml:space="preserve">2) двигатели и запасные части к воздушным судам, предусмотренным настоящей статьей, согласно перечню, утверждаемому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с территории другого государства-члена ЕАЭС с последующим вывозом продуктов переработки на территорию другого государства, облагаются НДС по нулевой ставке при соблюдении условий и срока переработки давальческого сырья, предусмотренных Налоговым </w:t>
            </w:r>
            <w:r>
              <w:rPr>
                <w:rFonts w:ascii="Arial" w:cs="Arial" w:eastAsia="Arial" w:hAnsi="Arial"/>
                <w:sz w:val="24"/>
                <w:szCs w:val="24"/>
              </w:rPr>
              <w:t xml:space="preserve">Кодексом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электроснабжением насосных станций, занимающихся поливом сельскохозяйственных угодий, обеспечением населения питьевой водой, являются поставкой с нулевой ставкой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дошкольными образовательными организациями (детскими садами, созданными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 кладбищ</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 скотопрогонов и скотоостановочных площадок</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нарушенные земли (деградировавшие, с нарушениями почвенного покрова и других качественных показателей земли), требующие рекультивации, полученные для сельскохозяйственных нужд органами местного самоуправления, организациями, а также физическими лицами на срок, устанавливаемый местными кенешами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на придомовой, приусадебный и садово-огородный участок члены семей военнослужащих и сотрудников правоохранительных органов, погибших или пропавших без вести при исполнении служебных обязанностей, включая детей до достижения ими совершеннолетия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имеющее 4 и более несовершеннолетних детей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дошкольных образовательных организаций,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434</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резидента Парка высоких технологий, отвечающая требованиям </w:t>
            </w:r>
            <w:r>
              <w:rPr>
                <w:rFonts w:ascii="Arial" w:cs="Arial" w:eastAsia="Arial" w:hAnsi="Arial"/>
                <w:sz w:val="24"/>
                <w:szCs w:val="24"/>
              </w:rPr>
              <w:t xml:space="preserve">статьи 432</w:t>
            </w:r>
            <w:r>
              <w:rPr>
                <w:rFonts w:ascii="Arial" w:cs="Arial" w:eastAsia="Arial" w:hAnsi="Arial"/>
                <w:sz w:val="24"/>
                <w:szCs w:val="24"/>
              </w:rPr>
              <w:t xml:space="preserve"> настоящего Кодекса, на срок, определяемый в соответствии с законодательством Кыргызской Республики о Парке высоких технологий, освобождается от уплаты следующих налогов:</w:t>
            </w:r>
            <w:r>
              <w:rPr>
                <w:rFonts w:ascii="Arial" w:cs="Arial" w:eastAsia="Arial" w:hAnsi="Arial"/>
                <w:sz w:val="24"/>
                <w:szCs w:val="24"/>
              </w:rPr>
              <w:t xml:space="preserve">1) налог на прибыль;</w:t>
            </w:r>
            <w:r>
              <w:rPr>
                <w:rFonts w:ascii="Arial" w:cs="Arial" w:eastAsia="Arial" w:hAnsi="Arial"/>
                <w:sz w:val="24"/>
                <w:szCs w:val="24"/>
              </w:rPr>
              <w:t xml:space="preserve">2) налог с продаж;</w:t>
            </w:r>
            <w:r>
              <w:rPr>
                <w:rFonts w:ascii="Arial" w:cs="Arial" w:eastAsia="Arial" w:hAnsi="Arial"/>
                <w:sz w:val="24"/>
                <w:szCs w:val="24"/>
              </w:rPr>
              <w:t xml:space="preserve">3) НДС на облагаемые поставки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этап (2027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пункты 6,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следующий доход, полученный налогоплательщиком в виде:</w:t>
            </w:r>
            <w:r>
              <w:rPr>
                <w:rFonts w:ascii="Arial" w:cs="Arial" w:eastAsia="Arial" w:hAnsi="Arial"/>
                <w:sz w:val="24"/>
                <w:szCs w:val="24"/>
              </w:rPr>
              <w:t xml:space="preserve">6) стипендии и единовременного денежного вознаграждения, выплачиваемых чемпионам и призерам, а также занявшим иные места, их тренерам и врачам, по результатам участия в олимпийских, паралимпийских и азиатских играх, в чемпионатах мира, Азии за счет средств бюджета;</w:t>
            </w:r>
            <w:r>
              <w:rPr>
                <w:rFonts w:ascii="Arial" w:cs="Arial" w:eastAsia="Arial" w:hAnsi="Arial"/>
                <w:sz w:val="24"/>
                <w:szCs w:val="24"/>
              </w:rPr>
              <w:t xml:space="preserve">8) выигрышей, стоимость которых не превышает 50 расчетных показателей, а также выигрышей от участия в азартных играх, стимулирующей лотерее/акции, направленной на стимулирование граждан требовать контрольно-кассовые чеки при проведении денежных расчетов, проводимой уполномоченными государственными органами;</w:t>
            </w:r>
            <w:r>
              <w:rPr>
                <w:rFonts w:ascii="Arial" w:cs="Arial" w:eastAsia="Arial" w:hAnsi="Arial"/>
                <w:sz w:val="24"/>
                <w:szCs w:val="24"/>
              </w:rPr>
              <w:t xml:space="preserve">9) призов от участия в международных конкурсах, фестивалях;</w:t>
            </w:r>
            <w:r>
              <w:rPr>
                <w:rFonts w:ascii="Arial" w:cs="Arial" w:eastAsia="Arial" w:hAnsi="Arial"/>
                <w:sz w:val="24"/>
                <w:szCs w:val="24"/>
              </w:rPr>
              <w:t xml:space="preserve">10) премий, присужденных международными организациями (фондами)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4</w:t>
            </w:r>
            <w:r>
              <w:rPr>
                <w:rFonts w:ascii="Arial" w:cs="Arial" w:eastAsia="Arial" w:hAnsi="Arial"/>
                <w:b/>
                <w:bCs/>
                <w:sz w:val="24"/>
                <w:szCs w:val="24"/>
              </w:rPr>
              <w:t xml:space="preserve">пункты 1, 6,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следующие доходы налогоплательщика, полученные в рамках трудовой деятельности:</w:t>
            </w:r>
            <w:r>
              <w:rPr>
                <w:rFonts w:ascii="Arial" w:cs="Arial" w:eastAsia="Arial" w:hAnsi="Arial"/>
                <w:sz w:val="24"/>
                <w:szCs w:val="24"/>
              </w:rPr>
              <w:t xml:space="preserve">1) пенсии, пособия, взносы по государственному социальному страхованию, выплаты возмещения вреда, надбавки и районные коэффициенты, установленные за работу в условиях высокогорья и отдаленных труднодоступных зонах, если осуществление данных выплат вменяется работодателю в обязанность в соответствии с законодательством Кыргызской Республики;</w:t>
            </w:r>
            <w:r>
              <w:rPr>
                <w:rFonts w:ascii="Arial" w:cs="Arial" w:eastAsia="Arial" w:hAnsi="Arial"/>
                <w:sz w:val="24"/>
                <w:szCs w:val="24"/>
              </w:rPr>
              <w:t xml:space="preserve">6) стоимость новогоднего подарка для детей (иждивенцев) работника до 14 лет в размере не более 10 расчетных показателей на каждого ребенка;</w:t>
            </w:r>
            <w:r>
              <w:rPr>
                <w:rFonts w:ascii="Arial" w:cs="Arial" w:eastAsia="Arial" w:hAnsi="Arial"/>
                <w:sz w:val="24"/>
                <w:szCs w:val="24"/>
              </w:rPr>
              <w:t xml:space="preserve">11) доходы военнослужащих, сотрудников уполномоченного государственного органа, ведающего вопросами внутренних дел, сотрудников учреждений и органов уголовно-исполнительной системы, сотрудников уполномоченного государственного органа в сфере таможенного дела в виде денежного довольствия и компенсации взамен продовольственного пайка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пункты 3, 5, 6,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следующие доходы налогоплательщика от другой деятельности:</w:t>
            </w:r>
            <w:r>
              <w:rPr>
                <w:rFonts w:ascii="Arial" w:cs="Arial" w:eastAsia="Arial" w:hAnsi="Arial"/>
                <w:sz w:val="24"/>
                <w:szCs w:val="24"/>
              </w:rPr>
              <w:t xml:space="preserve">3) доход по договору мудараба в соответствии с исламским финансированием;</w:t>
            </w:r>
            <w:r>
              <w:rPr>
                <w:rFonts w:ascii="Arial" w:cs="Arial" w:eastAsia="Arial" w:hAnsi="Arial"/>
                <w:sz w:val="24"/>
                <w:szCs w:val="24"/>
              </w:rPr>
              <w:t xml:space="preserve">5) сумма возврата в размере внесенной доли или пая участника или от долевых ценных бумаг;</w:t>
            </w:r>
            <w:r>
              <w:rPr>
                <w:rFonts w:ascii="Arial" w:cs="Arial" w:eastAsia="Arial" w:hAnsi="Arial"/>
                <w:sz w:val="24"/>
                <w:szCs w:val="24"/>
              </w:rPr>
              <w:t xml:space="preserve">6)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разница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r>
              <w:rPr>
                <w:rFonts w:ascii="Arial" w:cs="Arial" w:eastAsia="Arial" w:hAnsi="Arial"/>
                <w:sz w:val="24"/>
                <w:szCs w:val="24"/>
              </w:rPr>
              <w:t xml:space="preserve">8) суммы, полученные физическим лицом из средств избирательных фондов кандидатов, политических партий и фондов групп референдума в период избирательных кампаний, кампаний референдума, за осуществление полномочий уполномоченного представителя, наблюдателя, доверенного лица, представителя кандидата или политической партии в избирательных комиссиях, а также выполнение услуг по агитации, непосредственно связанных с проведением избирательных кампаний, кампаний референдума;</w:t>
            </w:r>
            <w:r>
              <w:rPr>
                <w:rFonts w:ascii="Arial" w:cs="Arial" w:eastAsia="Arial" w:hAnsi="Arial"/>
                <w:sz w:val="24"/>
                <w:szCs w:val="24"/>
              </w:rPr>
              <w:t xml:space="preserve">9) доход, полученный в форме материальной выгоды при предоставлении ипотечного кредита по государственной жилищной программе;</w:t>
            </w:r>
            <w:r>
              <w:rPr>
                <w:rFonts w:ascii="Arial" w:cs="Arial" w:eastAsia="Arial" w:hAnsi="Arial"/>
                <w:sz w:val="24"/>
                <w:szCs w:val="24"/>
              </w:rPr>
              <w:t xml:space="preserve">10) дивиденд, полученный гражданином Кыргызской Республики, а также физическим лицом - резидентом от участия в иностранной организации, а также доходы, полученные гражданином Кыргызской Республики на территории иностранного государства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полученная банком по договору шарика в соответствии с исламским финансированием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сельскохозяйственного производителя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сельскохозяйственного кооператива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отечественному сельскохозяйственному производителю сельскохозяйственной техники, производимой на предприятиях Кыргызской Республики, согласно перечню, утверждаемому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производителем и/или машинно-тракторной станцией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кооперативом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находящиеся в собственности или временном пользовании сельскохозяйственного кооператива, используемые в целях основной деятельности сельскохозяйственного кооператива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отвечающие требованиям энерго-, (ресурсо-) эффективности, определяемым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этап (2028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учебников, хрестоматий, научных, литературно-художественных книг, изданий для детей, журналов на государственном языке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учебные пособия и школьные принадлежности, научные издания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импортируемая на территорию Кыргызской Республики электроэнергия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обществом инвалидов, организацией и индивидуальным предпринимателем, у которых инвалиды (кроме лиц с инвалидностью 3 группы общего заболевания) составляют не менее 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частными медицинскими учреждениями кардиохирургической направленности, а также услуги гемодиализа лицам с хронической почечной недостаточностью в терминальной стадии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электроэнергии, теплоэнергии и природного газа физическому лицу для бытовых целей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подлежат налогообложению здания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на придомовой, приусадебный и садово-огородный участок участники Великой Отечественной войны, военнослужащие, принимавшие участие по межгосударственным соглашениям в войне в Афганистане и других странах, участники ликвидации аварии на Чернобыльской АЭС, а также инвалиды с детства, инвалиды I и II групп</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этап (2029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2</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социально незащищенных категорий налогоплательщиков: оплата услуг персонального ассистента ребенка и/или лица с ограниченными возможностями здоровья, нуждающегося в постоянном уходе и надзоре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18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премий, выплачиваемых членам национальных сборных команд по олимпийским видам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лекарственных средств и вакцин,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лекарственных средств для животных и медицинских изделий по перечням, утверждаемым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в сфере образования, экологии,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транспортных средств, а также комплектующих к ним, произведенных и/или собранных предприятиями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и обслуживание ККМ, включенных в реестр ККМ, и комплектующих и/или запчастей к ним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POS-терминалов с операционной системой с функцией установки программной ККМ, включенной в реестр ККМ, и комплектующих и/или запчастей к ним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пункты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8) поставка марок акцизного сбора, бланков паспортов и удостоверений личности гражданина Кыргызской Республики установленного образца;</w:t>
            </w:r>
            <w:r>
              <w:rPr>
                <w:rFonts w:ascii="Arial" w:cs="Arial" w:eastAsia="Arial" w:hAnsi="Arial"/>
                <w:sz w:val="24"/>
                <w:szCs w:val="24"/>
              </w:rPr>
              <w:t xml:space="preserve">9) поставка электронных устройств со встроенным принтером чека и операционной системой, предназначенных для установки программной ККМ, согласно перечню, утверждаемому уполномоченным налоговым органом;</w:t>
            </w:r>
            <w:r>
              <w:rPr>
                <w:rFonts w:ascii="Arial" w:cs="Arial" w:eastAsia="Arial" w:hAnsi="Arial"/>
                <w:sz w:val="24"/>
                <w:szCs w:val="24"/>
              </w:rPr>
              <w:t xml:space="preserve">10) поставка комплектующих и/или запчастей к электронным устройствам, указанным в пункте 9 настоящей статьи, для их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товаров, предназначенных для развития спорта, субъектам, определяемым Кабинетом Министров. Перечень товаров, предназначенных для развития спорта, утверждается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 лекарственных средств для животных и медицинских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пункты 24, 24-1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следующие товары, импортируемые на территорию Кыргызской Республики:</w:t>
            </w:r>
            <w:r>
              <w:rPr>
                <w:rFonts w:ascii="Arial" w:cs="Arial" w:eastAsia="Arial" w:hAnsi="Arial"/>
                <w:sz w:val="24"/>
                <w:szCs w:val="24"/>
              </w:rPr>
              <w:t xml:space="preserve">24) ККМ, включенные в реестр ККМ, и их комплектующие и/или запчасти для ремонта и/или производства или сборки;</w:t>
            </w:r>
            <w:r>
              <w:rPr>
                <w:rFonts w:ascii="Arial" w:cs="Arial" w:eastAsia="Arial" w:hAnsi="Arial"/>
                <w:sz w:val="24"/>
                <w:szCs w:val="24"/>
              </w:rPr>
              <w:t xml:space="preserve">24-1) POS-терминалы с операционной системой с функцией установки программной ККМ, включенной в реестр ККМ, и их комплектующие и/или запчасти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24-3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комплектующие и/или запчасти к электронным устройствам, указанным в пункте 24-2 части 1 настоящей статьи, для их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предназначенные для развития спорта, импортируемые субъектами, определяемыми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благотворительными организациями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по договору о социально значимом объекте в порядке и на условиях, установленных частью 2 статьи 295 Налогового кодекса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аффинированных стандартных и мерных слитков, инвестиционных монет из золота и/или серебра аффинажным предприятием, являющимся сертифицированной Лондонской ассоциацией рынка драгоценных металлов отечественной организацией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товары, предназначенные для развития спорта, реализуемые субъектам, определяемым Кабинетом Министров. Перечень товаров, предназначенных для развития спорта, утверждается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этап (2030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доходы социально незащищенных категорий налогоплательщиков: доходы нетрудоспособных граждан, членов малообеспеченных и малоимущих семей, полученные в виде денежных средств и имущества от некоммерческих организаций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стипендии и пенсии, установленных законодательством Кыргызской Республики, а также стипендии и оплаты за обучение в Кыргызской Республике и зарубежных странах, выплачиваемых некоммерческими организациями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гуманитарной помощи, специальных товаров и деталей, приобретенных из-за границы в целях поддержки людей с ограниченными возможностями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16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стоимости услуг по организации и проведению семинара, тренинга, круглого стола, конференции, проводимых для их участников на безвозмездной основе, включая услуги преподавания, стоимости раздаточных материалов, питания, проживания и транспортных услуг</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6</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от реализации движимого имущества, приобретенного и использованного для собственных нужд, а также металлолома, стекла, стеклопосуды, стеклосодержащих изделий, макулатуры, полипропилена, полиэтилена, пластика и полиэтилентерефталата, за исключением автомототранспортного средства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пункты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следующие доходы налогоплательщика от другой деятельности:</w:t>
            </w:r>
            <w:r>
              <w:rPr>
                <w:rFonts w:ascii="Arial" w:cs="Arial" w:eastAsia="Arial" w:hAnsi="Arial"/>
                <w:sz w:val="24"/>
                <w:szCs w:val="24"/>
              </w:rPr>
              <w:t xml:space="preserve">1) процентный доход по вкладу, депозиту, а также процентный доход, начисленный на остаток денежных средств на расчетном, карточном и другом банковском счету налогоплательщика в банке;</w:t>
            </w:r>
            <w:r>
              <w:rPr>
                <w:rFonts w:ascii="Arial" w:cs="Arial" w:eastAsia="Arial" w:hAnsi="Arial"/>
                <w:sz w:val="24"/>
                <w:szCs w:val="24"/>
              </w:rPr>
              <w:t xml:space="preserve">2) процентный доход и доход от прироста ценных бумаг и/или глобальных депозитарных расписок, полученные владельцем ценных бумаг и/или глобальных депозитарных расписок, находящихся на день получения дохода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2-1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4-1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налогоплательщика от другой деятельности - дивиденд, полученный от участия в отечественной организации физическим лицом:</w:t>
            </w:r>
            <w:r>
              <w:rPr>
                <w:rFonts w:ascii="Arial" w:cs="Arial" w:eastAsia="Arial" w:hAnsi="Arial"/>
                <w:sz w:val="24"/>
                <w:szCs w:val="24"/>
              </w:rPr>
              <w:t xml:space="preserve">а) гражданином Кыргызской Республики вне зависимости от его резидентства;</w:t>
            </w:r>
            <w:r>
              <w:rPr>
                <w:rFonts w:ascii="Arial" w:cs="Arial" w:eastAsia="Arial" w:hAnsi="Arial"/>
                <w:sz w:val="24"/>
                <w:szCs w:val="24"/>
              </w:rPr>
              <w:t xml:space="preserve">б)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10-1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налогоплательщика от другой деятельности - дивиденд, полученный от участия в иностранной организации физическим лицом -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процентный доход и доход от прироста стоимости ценных бумаг и/или глобальных депозитарных расписок, находящихся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 а также процентный доход и доход от международных облигаций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плата за услугу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налогоплательщика, зарегистрированного и осуществляющего деятельность в преференциальных приграничных населенных пунктах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организаций, осуществляющих деятельность в сфере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240</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на прибыль для предприятий,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Налогового кодекса, за исключением горноперерабатывающих, горнодобывающих предприятий, а также субъектов, осуществляющих производство подакцизных товаров, устанавливается в размере 0 процентов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265</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недвижимым имуществом и/или его безвозмездная передача для государственных нужд в соответствии с решением Кабинета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266</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торгово-логистическим центром сельскохозяйственного назначения сельскохозяйственной продукции и продуктов ее переработки, полученных от сельскохозяйственных производителей, сельскохозяйственных заготовителей и сельскохозяйственных кооперативов,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266</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кормов, произведенных налогоплательщиком для сельскохозяйственной птицы и рыбы, в адрес сельскохозяйственного производителя, осуществляющего деятельность по разведению сельскохозяйственной птицы и рыбы,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консультационно-правовых услуг объединения юридических лиц, объединения работодателей, общественного объединения в адрес своих членов и/или участников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295</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r>
              <w:rPr>
                <w:rFonts w:ascii="Arial" w:cs="Arial" w:eastAsia="Arial" w:hAnsi="Arial"/>
                <w:b/>
                <w:bCs/>
                <w:sz w:val="24"/>
                <w:szCs w:val="24"/>
              </w:rPr>
              <w:t xml:space="preserve">подпункт а</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или работ согласно договору о социально значимом объекте в области религии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оказание услуг некоммерческих организаций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оказание услуг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товаров, выполнение работ и оказание услуг, осуществляемых организациями, осуществляющими деятельность в сфере футбола, в части деятельности, непосредственно связанной с организацией и развитием футбола, включая проведение соревнований, подготовку спортсменов, эксплуатацию и содержание футбольной инфраструктуры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специализированные товары для лиц с ограниченными возможностями здоровья, импортируемые на территорию Кыргызской Республики некоммерческими организациями, республиканским учреждением протезно-ортопедических изделий или физическими лицами для личного пользования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наземные и водные транспортные средства с годом выпуска до 5 лет, приводимые в движение исключительно электрическим двигателем, классифицируемые Товарной номенклатурой внешнеэкономической деятельности Евразийского экономического союза (ТН ВЭД ЕАЭС) в товарных позициях 870240, 870380 и 890110, а также запасные части к ним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и гидроэлектростанций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драгоценные металлы, в том числе аффинированные стандартные и мерные слитки, инвестиционные монеты, ввозимые Национальным банком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производителем таких изделий для собственных производственных целей металлосодержащие руды, концентраты, сплавы и аффинированные металлы, предназначенные для производства ювелирных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ввозимые на территорию Кыргызской Республики организациями, осуществляющими деятельность в сфере футбола, исключительно для целей организации и развития футбола, включая спортивное оборудование, инвентарь, форму, экипировку, специализированные материалы и технические средства, используемые для подготовки спортсменов, проведения соревнований и эксплуатации футбольной инфраструктуры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30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субъектами, определяемыми Кабинетом Министров, оборудование и технологии, реактивы и полуфабрикаты, предназначенные для ювелирного производства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301</w:t>
            </w:r>
            <w:r>
              <w:rPr>
                <w:rFonts w:ascii="Arial" w:cs="Arial" w:eastAsia="Arial" w:hAnsi="Arial"/>
                <w:b/>
                <w:bCs/>
                <w:sz w:val="24"/>
                <w:szCs w:val="24"/>
              </w:rPr>
              <w:t xml:space="preserve">части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Импорт на территорию Кыргызской Республики товара, стоимость которого составляет не менее 5000 расчетных показателей, ввозимого на территорию Кыргызской Республики налогоплательщиком НДС или субъектом, применяющим режим упрощенной системы налогообложения на основе единого налога, освобождается от НДС на импорт, если товар ввозится в качестве:</w:t>
            </w:r>
            <w:r>
              <w:rPr>
                <w:rFonts w:ascii="Arial" w:cs="Arial" w:eastAsia="Arial" w:hAnsi="Arial"/>
                <w:sz w:val="24"/>
                <w:szCs w:val="24"/>
              </w:rPr>
              <w:t xml:space="preserve">1) основного средства непосредственно для собственных производственных целей;</w:t>
            </w:r>
            <w:r>
              <w:rPr>
                <w:rFonts w:ascii="Arial" w:cs="Arial" w:eastAsia="Arial" w:hAnsi="Arial"/>
                <w:sz w:val="24"/>
                <w:szCs w:val="24"/>
              </w:rPr>
              <w:t xml:space="preserve">2) основного средства, приобретенного банком или лизинговой компанией для дальнейшей передачи по договорам мурабаха, иджара мунтахийя биттамлик в соответствии с исламским финансированием или по договору финансовой аренды (лизинга).</w:t>
            </w:r>
            <w:r>
              <w:rPr>
                <w:rFonts w:ascii="Arial" w:cs="Arial" w:eastAsia="Arial" w:hAnsi="Arial"/>
                <w:sz w:val="24"/>
                <w:szCs w:val="24"/>
              </w:rPr>
              <w:t xml:space="preserve">2. Освобождение, предусмотренное частью 1 настоящей статьи, распространяется на товары и основные средства, классифицируемые в товарных позициях:</w:t>
            </w:r>
            <w:r>
              <w:rPr>
                <w:rFonts w:ascii="Arial" w:cs="Arial" w:eastAsia="Arial" w:hAnsi="Arial"/>
                <w:sz w:val="24"/>
                <w:szCs w:val="24"/>
              </w:rPr>
              <w:t xml:space="preserve">1) ТН ВЭД 7308, 7326, 8401-8406, 840710, 8410-8414, 8416-8447, 8449-8465, 8471, 8474, 8475, 8477-8480, 8502, 8504, 8505, 8514, 8515, 8525, 8526, 8529, 8530, 8601-8606, 8608, 8609, 8701, 8702 (за исключением микроавтобусов), 8704, 8705, 8709, 8716, 8802, 8903 (исключительно в отношении судов парусных без двигателя или приводимых в движение только электрическим двигателем), 9018, 9022, 9027, 9406 90 310 0;</w:t>
            </w:r>
            <w:r>
              <w:rPr>
                <w:rFonts w:ascii="Arial" w:cs="Arial" w:eastAsia="Arial" w:hAnsi="Arial"/>
                <w:sz w:val="24"/>
                <w:szCs w:val="24"/>
              </w:rPr>
              <w:t xml:space="preserve">2) ТН ВЭД 7309, 7311, 7326, 7610, 8481, 8501, 8532, 8535, 8537, 8544, 9025, 9031, (исключительно для субъектов, осуществляющих деятельность в сфере нефтеперерабатывающего, химического и нефтехимического производства).</w:t>
            </w:r>
            <w:r>
              <w:rPr>
                <w:rFonts w:ascii="Arial" w:cs="Arial" w:eastAsia="Arial" w:hAnsi="Arial"/>
                <w:sz w:val="24"/>
                <w:szCs w:val="24"/>
              </w:rPr>
              <w:t xml:space="preserve">3. Освобождается от уплаты НДС независимо от статуса налогоплательщика в качестве налогоплательщика НДС импорт основных средств, предусмотренных частью 2 настоящей статьи, осуществляемый для собственных производственных целей:</w:t>
            </w:r>
            <w:r>
              <w:rPr>
                <w:rFonts w:ascii="Arial" w:cs="Arial" w:eastAsia="Arial" w:hAnsi="Arial"/>
                <w:sz w:val="24"/>
                <w:szCs w:val="24"/>
              </w:rPr>
              <w:t xml:space="preserve">1) сельскохозяйственным производителем;</w:t>
            </w:r>
            <w:r>
              <w:rPr>
                <w:rFonts w:ascii="Arial" w:cs="Arial" w:eastAsia="Arial" w:hAnsi="Arial"/>
                <w:sz w:val="24"/>
                <w:szCs w:val="24"/>
              </w:rPr>
              <w:t xml:space="preserve">2) сельскохозяйственным кооперативом, в том числе для производственных целей членов кооператива;</w:t>
            </w:r>
            <w:r>
              <w:rPr>
                <w:rFonts w:ascii="Arial" w:cs="Arial" w:eastAsia="Arial" w:hAnsi="Arial"/>
                <w:sz w:val="24"/>
                <w:szCs w:val="24"/>
              </w:rPr>
              <w:t xml:space="preserve">3) машинно-тракторной станцией;</w:t>
            </w:r>
            <w:r>
              <w:rPr>
                <w:rFonts w:ascii="Arial" w:cs="Arial" w:eastAsia="Arial" w:hAnsi="Arial"/>
                <w:sz w:val="24"/>
                <w:szCs w:val="24"/>
              </w:rPr>
              <w:t xml:space="preserve">4) торгово-логистическим центром сельскохозяйственного назначения;</w:t>
            </w:r>
            <w:r>
              <w:rPr>
                <w:rFonts w:ascii="Arial" w:cs="Arial" w:eastAsia="Arial" w:hAnsi="Arial"/>
                <w:sz w:val="24"/>
                <w:szCs w:val="24"/>
              </w:rPr>
              <w:t xml:space="preserve">6) производителем ювелирных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349</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бонуса сельскохозяйственный производитель по отбору (извлечению из недр) подземных вод при их использовании для сельскохозяйственных нужд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промышленными предприятиями,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Налогового кодекса (за исключением горноперерабатывающих, горнодобывающих предприятий, а также предприятий, выпускающих подакцизные товары)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некоммерческих организаций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объединением юридических лиц, объединением работодателей, общественным объединением в адрес своих членов и/или участников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оказание услуг по пенсионному обеспечению, услуг, связанных с выплатой пенсий и пособий, и традиционные почтовые услуги назначенных почтовых операторов с числом акционеров более 50% акций государства, осуществляющих свою деятельность на основании лицензии в области почтовой связи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оказание услуг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организациями, осуществляющими деятельность в сфере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на территории таможенного склада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транспортных средств, а также комплектующих к ним, произведенных и/или собранных предприятиями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365</w:t>
            </w:r>
            <w:r>
              <w:rPr>
                <w:rFonts w:ascii="Arial" w:cs="Arial" w:eastAsia="Arial" w:hAnsi="Arial"/>
                <w:b/>
                <w:bCs/>
                <w:sz w:val="24"/>
                <w:szCs w:val="24"/>
              </w:rPr>
              <w:t xml:space="preserve">часть 2</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являются объектом налогообложения налога с продаж реализация доли в капитале или иной доли участия в организации, за исключением случаев, когда деятельность по реализации акций, доли в капитале или иной доли участия в организации является деятельностью, осуществляемая на профессиональной основе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налогообложению площадь только одного объекта жилого здания или помещения, принадлежащего собственнику данного объекта, не превышающая следующего размера:</w:t>
            </w:r>
          </w:p>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подлежат налогообложению здания, сооружения и помещения, находящиеся в собственности организаций, осуществляющих деятельность в сфере футбола, и используемые исключительно для целей организации и развития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в размере 50 процентов от суммы налога на имущество, причитающейся к уплате, одно жилое здание или одно помещение, находящееся в собственности лица, удостоенного высшей степени отличия Кыргызской Республики "Кыргыз Республикасынын Баатыры", звания Героя Советского Союза и Героя Социалистического Труда, матери-героини, лица, награжденного орденами Славы и Трудовой Славы трех степеней, участника и/или инвалида Великой Отечественной войны, участника баткенских событий, военнослужащего, принимавшего участие по межгосударственным соглашениям в войне в Афганистане и других странах, либо инвалида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инвалида, приравненного по пенсионному обеспечению к указанным категориям военнослужащих, вдовы или вдовца инвалида Великой Отечественной войны, а также инвалида I и II групп, родителей или опекунов детей с ограниченными возможностями здоровья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 гражданин Кыргызской Республики, достигший пенсионного возраста в соответствии с законодательством Кыргызской Республики в сфере государственного пенсионного социального страхования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организации, осуществляющие деятельность в сфере футбола</w:t>
            </w:r>
          </w:p>
        </w:tc>
      </w:tr>
    </w:tbl>
    <w:p>
      <w:pPr>
        <w:spacing w:after="120" w:before="120"/>
        <w:ind w:firstLine="567"/>
        <w:jc w:val="right"/>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6hahl_l3jouwue4atvhm">
      <w:r>
        <w:rPr>
          <w:rFonts w:ascii="Arial" w:cs="Arial" w:eastAsia="Arial" w:hAnsi="Arial"/>
          <w:color w:val="132D3F"/>
          <w:sz w:val="16"/>
          <w:szCs w:val="16"/>
          <w:u w:val="single"/>
        </w:rPr>
        <w:t xml:space="preserve">dalil.kg/document/230049702</w:t>
      </w:r>
    </w:hyperlink>
  </w:p>
  <w:p>
    <w:pPr>
      <w:spacing w:after="0" w:before="40"/>
      <w:jc w:val="center"/>
    </w:pPr>
    <w:hyperlink w:history="1" r:id="rIde0limovemhewcm9tafoz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j9tngbvo8kpu4upbjkk" Type="http://schemas.openxmlformats.org/officeDocument/2006/relationships/hyperlink" Target="https://dalil.kg/document/112340" TargetMode="External"/><Relationship Id="rIdysvhatvasz8hx897nmiff" Type="http://schemas.openxmlformats.org/officeDocument/2006/relationships/hyperlink" Target="https://dalil.kg/document/112301" TargetMode="External"/><Relationship Id="rIdo6ddjcl-8yqcmsva5oufe" Type="http://schemas.openxmlformats.org/officeDocument/2006/relationships/hyperlink" Target="https://dalil.kg/document/160522" TargetMode="External"/><Relationship Id="rId0iwejogjwwbwkpwe5lmqs" Type="http://schemas.openxmlformats.org/officeDocument/2006/relationships/hyperlink" Target="https://dalil.kg/document/160523" TargetMode="External"/><Relationship Id="rId2hzjqf8p7zh7tjw1gwjrh" Type="http://schemas.openxmlformats.org/officeDocument/2006/relationships/hyperlink" Target="https://dalil.kg/document/16052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6hahl_l3jouwue4atvhm" Type="http://schemas.openxmlformats.org/officeDocument/2006/relationships/hyperlink" Target="https://dalil.kg/document/230049702" TargetMode="External"/><Relationship Id="rIde0limovemhewcm9tafoz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2026-09-24T14:02:35.123Z</dcterms:created>
  <dcterms:modified xsi:type="dcterms:W3CDTF">2026-09-24T14:02:35.123Z</dcterms:modified>
</cp:coreProperties>
</file>

<file path=docProps/custom.xml><?xml version="1.0" encoding="utf-8"?>
<Properties xmlns="http://schemas.openxmlformats.org/officeDocument/2006/custom-properties" xmlns:vt="http://schemas.openxmlformats.org/officeDocument/2006/docPropsVTypes"/>
</file>